
<file path=[Content_Types].xml><?xml version="1.0" encoding="utf-8"?>
<Types xmlns="http://schemas.openxmlformats.org/package/2006/content-types">
  <Default Extension="xml" ContentType="application/xml"/>
  <Default Extension="jpeg" ContentType="image/jpeg"/>
  <Default Extension="JPG" ContentType="image/.jp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65.020.20</w:t>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61</w:t>
            </w:r>
            <w:r>
              <w:rPr>
                <w:rFonts w:ascii="黑体" w:hAnsi="黑体" w:eastAsia="黑体"/>
                <w:sz w:val="21"/>
                <w:szCs w:val="21"/>
              </w:rPr>
              <w:t>     </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54</w:t>
            </w:r>
            <w:r>
              <w:fldChar w:fldCharType="end"/>
            </w:r>
            <w:bookmarkEnd w:id="3"/>
          </w:p>
        </w:tc>
      </w:tr>
    </w:tbl>
    <w:p>
      <w:pPr>
        <w:pStyle w:val="50"/>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     </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54</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hint="eastAsia" w:ascii="黑体" w:hAnsi="黑体" w:eastAsia="黑体"/>
          <w:b w:val="0"/>
          <w:bCs w:val="0"/>
          <w:w w:val="100"/>
        </w:rPr>
      </w:pPr>
    </w:p>
    <w:p>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巨柏无性繁殖技术规程</w:t>
      </w:r>
    </w:p>
    <w:p>
      <w:pPr>
        <w:pStyle w:val="197"/>
        <w:framePr w:h="6974" w:hRule="exact" w:wrap="around" w:x="1419" w:anchorLock="1"/>
        <w:rPr>
          <w:rFonts w:hint="eastAsia"/>
        </w:rPr>
      </w:pPr>
      <w:r>
        <w:rPr>
          <w:rFonts w:hint="eastAsia"/>
        </w:rPr>
        <w:t>第3部分：组培</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hint="eastAsia"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点击此处添加标准名称的英文译名</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bookmarkStart w:id="92" w:name="_GoBack"/>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92"/>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（本草案完成时间：2025年1月7日）</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hint="eastAsia"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pPr>
        <w:pStyle w:val="91"/>
        <w:spacing w:after="468"/>
      </w:pPr>
      <w:bookmarkStart w:id="21" w:name="BookMark1"/>
      <w:bookmarkStart w:id="22" w:name="_Toc187152958"/>
      <w:r>
        <w:rPr>
          <w:rFonts w:hint="eastAsia"/>
          <w:spacing w:val="320"/>
        </w:rPr>
        <w:t>目</w:t>
      </w:r>
      <w:r>
        <w:rPr>
          <w:rFonts w:hint="eastAsia"/>
        </w:rPr>
        <w:t>次</w:t>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"_Toc187855895" </w:instrText>
      </w:r>
      <w:r>
        <w:fldChar w:fldCharType="separate"/>
      </w:r>
      <w:r>
        <w:rPr>
          <w:rStyle w:val="32"/>
          <w:rFonts w:hint="eastAsia"/>
          <w:spacing w:val="320"/>
        </w:rPr>
        <w:t>前</w:t>
      </w:r>
      <w:r>
        <w:rPr>
          <w:rStyle w:val="32"/>
          <w:rFonts w:hint="eastAsia"/>
        </w:rPr>
        <w:t>言</w:t>
      </w:r>
      <w:r>
        <w:rPr>
          <w:rFonts w:hint="eastAsia"/>
        </w:rPr>
        <w:tab/>
      </w:r>
      <w:r>
        <w:rPr>
          <w:rFonts w:hint="eastAsia"/>
        </w:rPr>
        <w:fldChar w:fldCharType="begin"/>
      </w:r>
      <w:r>
        <w:rPr>
          <w:rFonts w:hint="eastAsia"/>
        </w:rPr>
        <w:instrText xml:space="preserve"> </w:instrText>
      </w:r>
      <w:r>
        <w:instrText xml:space="preserve">PAGEREF _Toc187855895 \h</w:instrText>
      </w:r>
      <w:r>
        <w:rPr>
          <w:rFonts w:hint="eastAsia"/>
        </w:rPr>
        <w:instrText xml:space="preserve"> </w:instrText>
      </w:r>
      <w:r>
        <w:rPr>
          <w:rFonts w:hint="eastAsia"/>
        </w:rPr>
        <w:fldChar w:fldCharType="separate"/>
      </w:r>
      <w:r>
        <w:t>III</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"_Toc187855896" </w:instrText>
      </w:r>
      <w:r>
        <w:fldChar w:fldCharType="separate"/>
      </w:r>
      <w:r>
        <w:rPr>
          <w:rStyle w:val="32"/>
          <w:rFonts w:hint="eastAsia"/>
        </w:rPr>
        <w:t>1 范围</w:t>
      </w:r>
      <w:r>
        <w:rPr>
          <w:rFonts w:hint="eastAsia"/>
        </w:rPr>
        <w:tab/>
      </w:r>
      <w:r>
        <w:rPr>
          <w:rFonts w:hint="eastAsia"/>
        </w:rPr>
        <w:fldChar w:fldCharType="begin"/>
      </w:r>
      <w:r>
        <w:rPr>
          <w:rFonts w:hint="eastAsia"/>
        </w:rPr>
        <w:instrText xml:space="preserve"> </w:instrText>
      </w:r>
      <w:r>
        <w:instrText xml:space="preserve">PAGEREF _Toc187855896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"_Toc187855897" </w:instrText>
      </w:r>
      <w:r>
        <w:fldChar w:fldCharType="separate"/>
      </w:r>
      <w:r>
        <w:rPr>
          <w:rStyle w:val="32"/>
          <w:rFonts w:hint="eastAsia"/>
        </w:rPr>
        <w:t>2 规范性引用文件</w:t>
      </w:r>
      <w:r>
        <w:rPr>
          <w:rFonts w:hint="eastAsia"/>
        </w:rPr>
        <w:tab/>
      </w:r>
      <w:r>
        <w:rPr>
          <w:rFonts w:hint="eastAsia"/>
        </w:rPr>
        <w:fldChar w:fldCharType="begin"/>
      </w:r>
      <w:r>
        <w:rPr>
          <w:rFonts w:hint="eastAsia"/>
        </w:rPr>
        <w:instrText xml:space="preserve"> </w:instrText>
      </w:r>
      <w:r>
        <w:instrText xml:space="preserve">PAGEREF _Toc187855897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"_Toc187855898" </w:instrText>
      </w:r>
      <w:r>
        <w:fldChar w:fldCharType="separate"/>
      </w:r>
      <w:r>
        <w:rPr>
          <w:rStyle w:val="32"/>
          <w:rFonts w:hint="eastAsia"/>
        </w:rPr>
        <w:t>3 术语和定义</w:t>
      </w:r>
      <w:r>
        <w:rPr>
          <w:rFonts w:hint="eastAsia"/>
        </w:rPr>
        <w:tab/>
      </w:r>
      <w:r>
        <w:rPr>
          <w:rFonts w:hint="eastAsia"/>
        </w:rPr>
        <w:fldChar w:fldCharType="begin"/>
      </w:r>
      <w:r>
        <w:rPr>
          <w:rFonts w:hint="eastAsia"/>
        </w:rPr>
        <w:instrText xml:space="preserve"> </w:instrText>
      </w:r>
      <w:r>
        <w:instrText xml:space="preserve">PAGEREF _Toc187855898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"_Toc187855906" </w:instrText>
      </w:r>
      <w:r>
        <w:fldChar w:fldCharType="separate"/>
      </w:r>
      <w:r>
        <w:rPr>
          <w:rStyle w:val="32"/>
          <w:rFonts w:hint="eastAsia"/>
        </w:rPr>
        <w:t>4 场地要求</w:t>
      </w:r>
      <w:r>
        <w:rPr>
          <w:rFonts w:hint="eastAsia"/>
        </w:rPr>
        <w:tab/>
      </w:r>
      <w:r>
        <w:rPr>
          <w:rFonts w:hint="eastAsia"/>
        </w:rPr>
        <w:fldChar w:fldCharType="begin"/>
      </w:r>
      <w:r>
        <w:rPr>
          <w:rFonts w:hint="eastAsia"/>
        </w:rPr>
        <w:instrText xml:space="preserve"> </w:instrText>
      </w:r>
      <w:r>
        <w:instrText xml:space="preserve">PAGEREF _Toc187855906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"_Toc187855907" </w:instrText>
      </w:r>
      <w:r>
        <w:fldChar w:fldCharType="separate"/>
      </w:r>
      <w:r>
        <w:rPr>
          <w:rStyle w:val="32"/>
          <w:rFonts w:hint="eastAsia"/>
          <w14:scene3d w14:prst="orthographicFront">
            <w14:lightRig w14:rig="threePt" w14:dir="t">
              <w14:rot w14:lat="0" w14:lon="0" w14:rev="0"/>
            </w14:lightRig>
          </w14:scene3d>
        </w:rPr>
        <w:t>4.1</w:t>
      </w:r>
      <w:r>
        <w:rPr>
          <w:rStyle w:val="32"/>
          <w:rFonts w:hint="eastAsia"/>
        </w:rPr>
        <w:t xml:space="preserve"> 组培室</w:t>
      </w:r>
      <w:r>
        <w:rPr>
          <w:rFonts w:hint="eastAsia"/>
        </w:rPr>
        <w:tab/>
      </w:r>
      <w:r>
        <w:rPr>
          <w:rFonts w:hint="eastAsia"/>
        </w:rPr>
        <w:fldChar w:fldCharType="begin"/>
      </w:r>
      <w:r>
        <w:rPr>
          <w:rFonts w:hint="eastAsia"/>
        </w:rPr>
        <w:instrText xml:space="preserve"> </w:instrText>
      </w:r>
      <w:r>
        <w:instrText xml:space="preserve">PAGEREF _Toc187855907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"_Toc187855908" </w:instrText>
      </w:r>
      <w:r>
        <w:fldChar w:fldCharType="separate"/>
      </w:r>
      <w:r>
        <w:rPr>
          <w:rStyle w:val="32"/>
          <w:rFonts w:hint="eastAsia"/>
          <w14:scene3d w14:prst="orthographicFront">
            <w14:lightRig w14:rig="threePt" w14:dir="t">
              <w14:rot w14:lat="0" w14:lon="0" w14:rev="0"/>
            </w14:lightRig>
          </w14:scene3d>
        </w:rPr>
        <w:t>4.2</w:t>
      </w:r>
      <w:r>
        <w:rPr>
          <w:rStyle w:val="32"/>
          <w:rFonts w:hint="eastAsia"/>
        </w:rPr>
        <w:t xml:space="preserve"> 炼苗区</w:t>
      </w:r>
      <w:r>
        <w:rPr>
          <w:rFonts w:hint="eastAsia"/>
        </w:rPr>
        <w:tab/>
      </w:r>
      <w:r>
        <w:rPr>
          <w:rFonts w:hint="eastAsia"/>
        </w:rPr>
        <w:fldChar w:fldCharType="begin"/>
      </w:r>
      <w:r>
        <w:rPr>
          <w:rFonts w:hint="eastAsia"/>
        </w:rPr>
        <w:instrText xml:space="preserve"> </w:instrText>
      </w:r>
      <w:r>
        <w:instrText xml:space="preserve">PAGEREF _Toc187855908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"_Toc187855909" </w:instrText>
      </w:r>
      <w:r>
        <w:fldChar w:fldCharType="separate"/>
      </w:r>
      <w:r>
        <w:rPr>
          <w:rStyle w:val="32"/>
          <w:rFonts w:hint="eastAsia"/>
          <w14:scene3d w14:prst="orthographicFront">
            <w14:lightRig w14:rig="threePt" w14:dir="t">
              <w14:rot w14:lat="0" w14:lon="0" w14:rev="0"/>
            </w14:lightRig>
          </w14:scene3d>
        </w:rPr>
        <w:t>4.3</w:t>
      </w:r>
      <w:r>
        <w:rPr>
          <w:rStyle w:val="32"/>
          <w:rFonts w:hint="eastAsia"/>
        </w:rPr>
        <w:t xml:space="preserve"> 苗圃</w:t>
      </w:r>
      <w:r>
        <w:rPr>
          <w:rFonts w:hint="eastAsia"/>
        </w:rPr>
        <w:tab/>
      </w:r>
      <w:r>
        <w:rPr>
          <w:rFonts w:hint="eastAsia"/>
        </w:rPr>
        <w:fldChar w:fldCharType="begin"/>
      </w:r>
      <w:r>
        <w:rPr>
          <w:rFonts w:hint="eastAsia"/>
        </w:rPr>
        <w:instrText xml:space="preserve"> </w:instrText>
      </w:r>
      <w:r>
        <w:instrText xml:space="preserve">PAGEREF _Toc187855909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"_Toc187855910" </w:instrText>
      </w:r>
      <w:r>
        <w:fldChar w:fldCharType="separate"/>
      </w:r>
      <w:r>
        <w:rPr>
          <w:rStyle w:val="32"/>
          <w:rFonts w:hint="eastAsia"/>
        </w:rPr>
        <w:t>5 培养基配制</w:t>
      </w:r>
      <w:r>
        <w:rPr>
          <w:rFonts w:hint="eastAsia"/>
        </w:rPr>
        <w:tab/>
      </w:r>
      <w:r>
        <w:rPr>
          <w:rFonts w:hint="eastAsia"/>
        </w:rPr>
        <w:fldChar w:fldCharType="begin"/>
      </w:r>
      <w:r>
        <w:rPr>
          <w:rFonts w:hint="eastAsia"/>
        </w:rPr>
        <w:instrText xml:space="preserve"> </w:instrText>
      </w:r>
      <w:r>
        <w:instrText xml:space="preserve">PAGEREF _Toc187855910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"_Toc187855911" </w:instrText>
      </w:r>
      <w:r>
        <w:fldChar w:fldCharType="separate"/>
      </w:r>
      <w:r>
        <w:rPr>
          <w:rStyle w:val="32"/>
          <w:rFonts w:hint="eastAsia"/>
          <w14:scene3d w14:prst="orthographicFront">
            <w14:lightRig w14:rig="threePt" w14:dir="t">
              <w14:rot w14:lat="0" w14:lon="0" w14:rev="0"/>
            </w14:lightRig>
          </w14:scene3d>
        </w:rPr>
        <w:t>5.1</w:t>
      </w:r>
      <w:r>
        <w:rPr>
          <w:rStyle w:val="32"/>
          <w:rFonts w:hint="eastAsia"/>
        </w:rPr>
        <w:t xml:space="preserve"> 培养容器和接种器械的清洗</w:t>
      </w:r>
      <w:r>
        <w:rPr>
          <w:rFonts w:hint="eastAsia"/>
        </w:rPr>
        <w:tab/>
      </w:r>
      <w:r>
        <w:rPr>
          <w:rFonts w:hint="eastAsia"/>
        </w:rPr>
        <w:fldChar w:fldCharType="begin"/>
      </w:r>
      <w:r>
        <w:rPr>
          <w:rFonts w:hint="eastAsia"/>
        </w:rPr>
        <w:instrText xml:space="preserve"> </w:instrText>
      </w:r>
      <w:r>
        <w:instrText xml:space="preserve">PAGEREF _Toc187855911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"_Toc187855912" </w:instrText>
      </w:r>
      <w:r>
        <w:fldChar w:fldCharType="separate"/>
      </w:r>
      <w:r>
        <w:rPr>
          <w:rStyle w:val="32"/>
          <w:rFonts w:hint="eastAsia"/>
          <w14:scene3d w14:prst="orthographicFront">
            <w14:lightRig w14:rig="threePt" w14:dir="t">
              <w14:rot w14:lat="0" w14:lon="0" w14:rev="0"/>
            </w14:lightRig>
          </w14:scene3d>
        </w:rPr>
        <w:t>5.2</w:t>
      </w:r>
      <w:r>
        <w:rPr>
          <w:rStyle w:val="32"/>
          <w:rFonts w:hint="eastAsia"/>
        </w:rPr>
        <w:t xml:space="preserve"> 培养基配制</w:t>
      </w:r>
      <w:r>
        <w:rPr>
          <w:rFonts w:hint="eastAsia"/>
        </w:rPr>
        <w:tab/>
      </w:r>
      <w:r>
        <w:rPr>
          <w:rFonts w:hint="eastAsia"/>
        </w:rPr>
        <w:fldChar w:fldCharType="begin"/>
      </w:r>
      <w:r>
        <w:rPr>
          <w:rFonts w:hint="eastAsia"/>
        </w:rPr>
        <w:instrText xml:space="preserve"> </w:instrText>
      </w:r>
      <w:r>
        <w:instrText xml:space="preserve">PAGEREF _Toc187855912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"_Toc187855913" </w:instrText>
      </w:r>
      <w:r>
        <w:fldChar w:fldCharType="separate"/>
      </w:r>
      <w:r>
        <w:rPr>
          <w:rStyle w:val="32"/>
          <w:rFonts w:hint="eastAsia"/>
          <w14:scene3d w14:prst="orthographicFront">
            <w14:lightRig w14:rig="threePt" w14:dir="t">
              <w14:rot w14:lat="0" w14:lon="0" w14:rev="0"/>
            </w14:lightRig>
          </w14:scene3d>
        </w:rPr>
        <w:t>5.3</w:t>
      </w:r>
      <w:r>
        <w:rPr>
          <w:rStyle w:val="32"/>
          <w:rFonts w:hint="eastAsia"/>
        </w:rPr>
        <w:t xml:space="preserve"> 培养基灭菌</w:t>
      </w:r>
      <w:r>
        <w:rPr>
          <w:rFonts w:hint="eastAsia"/>
        </w:rPr>
        <w:tab/>
      </w:r>
      <w:r>
        <w:rPr>
          <w:rFonts w:hint="eastAsia"/>
        </w:rPr>
        <w:fldChar w:fldCharType="begin"/>
      </w:r>
      <w:r>
        <w:rPr>
          <w:rFonts w:hint="eastAsia"/>
        </w:rPr>
        <w:instrText xml:space="preserve"> </w:instrText>
      </w:r>
      <w:r>
        <w:instrText xml:space="preserve">PAGEREF _Toc187855913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"_Toc187855914" </w:instrText>
      </w:r>
      <w:r>
        <w:fldChar w:fldCharType="separate"/>
      </w:r>
      <w:r>
        <w:rPr>
          <w:rStyle w:val="32"/>
          <w:rFonts w:hint="eastAsia"/>
        </w:rPr>
        <w:t>6 组织培养</w:t>
      </w:r>
      <w:r>
        <w:rPr>
          <w:rFonts w:hint="eastAsia"/>
        </w:rPr>
        <w:tab/>
      </w:r>
      <w:r>
        <w:rPr>
          <w:rFonts w:hint="eastAsia"/>
        </w:rPr>
        <w:fldChar w:fldCharType="begin"/>
      </w:r>
      <w:r>
        <w:rPr>
          <w:rFonts w:hint="eastAsia"/>
        </w:rPr>
        <w:instrText xml:space="preserve"> </w:instrText>
      </w:r>
      <w:r>
        <w:instrText xml:space="preserve">PAGEREF _Toc187855914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"_Toc187855915" </w:instrText>
      </w:r>
      <w:r>
        <w:fldChar w:fldCharType="separate"/>
      </w:r>
      <w:r>
        <w:rPr>
          <w:rStyle w:val="32"/>
          <w:rFonts w:hint="eastAsia"/>
          <w14:scene3d w14:prst="orthographicFront">
            <w14:lightRig w14:rig="threePt" w14:dir="t">
              <w14:rot w14:lat="0" w14:lon="0" w14:rev="0"/>
            </w14:lightRig>
          </w14:scene3d>
        </w:rPr>
        <w:t>6.1</w:t>
      </w:r>
      <w:r>
        <w:rPr>
          <w:rStyle w:val="32"/>
          <w:rFonts w:hint="eastAsia"/>
        </w:rPr>
        <w:t xml:space="preserve"> 外植体来源</w:t>
      </w:r>
      <w:r>
        <w:rPr>
          <w:rFonts w:hint="eastAsia"/>
        </w:rPr>
        <w:tab/>
      </w:r>
      <w:r>
        <w:rPr>
          <w:rFonts w:hint="eastAsia"/>
        </w:rPr>
        <w:fldChar w:fldCharType="begin"/>
      </w:r>
      <w:r>
        <w:rPr>
          <w:rFonts w:hint="eastAsia"/>
        </w:rPr>
        <w:instrText xml:space="preserve"> </w:instrText>
      </w:r>
      <w:r>
        <w:instrText xml:space="preserve">PAGEREF _Toc187855915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"_Toc187855916" </w:instrText>
      </w:r>
      <w:r>
        <w:fldChar w:fldCharType="separate"/>
      </w:r>
      <w:r>
        <w:rPr>
          <w:rStyle w:val="32"/>
          <w:rFonts w:hint="eastAsia"/>
          <w14:scene3d w14:prst="orthographicFront">
            <w14:lightRig w14:rig="threePt" w14:dir="t">
              <w14:rot w14:lat="0" w14:lon="0" w14:rev="0"/>
            </w14:lightRig>
          </w14:scene3d>
        </w:rPr>
        <w:t>6.2</w:t>
      </w:r>
      <w:r>
        <w:rPr>
          <w:rStyle w:val="32"/>
          <w:rFonts w:hint="eastAsia"/>
        </w:rPr>
        <w:t xml:space="preserve"> 外植体准备</w:t>
      </w:r>
      <w:r>
        <w:rPr>
          <w:rFonts w:hint="eastAsia"/>
        </w:rPr>
        <w:tab/>
      </w:r>
      <w:r>
        <w:rPr>
          <w:rFonts w:hint="eastAsia"/>
        </w:rPr>
        <w:fldChar w:fldCharType="begin"/>
      </w:r>
      <w:r>
        <w:rPr>
          <w:rFonts w:hint="eastAsia"/>
        </w:rPr>
        <w:instrText xml:space="preserve"> </w:instrText>
      </w:r>
      <w:r>
        <w:instrText xml:space="preserve">PAGEREF _Toc187855916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"_Toc187855917" </w:instrText>
      </w:r>
      <w:r>
        <w:fldChar w:fldCharType="separate"/>
      </w:r>
      <w:r>
        <w:rPr>
          <w:rStyle w:val="32"/>
          <w:rFonts w:hint="eastAsia"/>
          <w14:scene3d w14:prst="orthographicFront">
            <w14:lightRig w14:rig="threePt" w14:dir="t">
              <w14:rot w14:lat="0" w14:lon="0" w14:rev="0"/>
            </w14:lightRig>
          </w14:scene3d>
        </w:rPr>
        <w:t>6.3</w:t>
      </w:r>
      <w:r>
        <w:rPr>
          <w:rStyle w:val="32"/>
          <w:rFonts w:hint="eastAsia"/>
        </w:rPr>
        <w:t xml:space="preserve"> 初代培养</w:t>
      </w:r>
      <w:r>
        <w:rPr>
          <w:rFonts w:hint="eastAsia"/>
        </w:rPr>
        <w:tab/>
      </w:r>
      <w:r>
        <w:rPr>
          <w:rFonts w:hint="eastAsia"/>
        </w:rPr>
        <w:fldChar w:fldCharType="begin"/>
      </w:r>
      <w:r>
        <w:rPr>
          <w:rFonts w:hint="eastAsia"/>
        </w:rPr>
        <w:instrText xml:space="preserve"> </w:instrText>
      </w:r>
      <w:r>
        <w:instrText xml:space="preserve">PAGEREF _Toc187855917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"_Toc187855918" </w:instrText>
      </w:r>
      <w:r>
        <w:fldChar w:fldCharType="separate"/>
      </w:r>
      <w:r>
        <w:rPr>
          <w:rStyle w:val="32"/>
          <w:rFonts w:hint="eastAsia"/>
          <w14:scene3d w14:prst="orthographicFront">
            <w14:lightRig w14:rig="threePt" w14:dir="t">
              <w14:rot w14:lat="0" w14:lon="0" w14:rev="0"/>
            </w14:lightRig>
          </w14:scene3d>
        </w:rPr>
        <w:t>6.4</w:t>
      </w:r>
      <w:r>
        <w:rPr>
          <w:rStyle w:val="32"/>
          <w:rFonts w:hint="eastAsia"/>
        </w:rPr>
        <w:t xml:space="preserve"> 继代培养</w:t>
      </w:r>
      <w:r>
        <w:rPr>
          <w:rFonts w:hint="eastAsia"/>
        </w:rPr>
        <w:tab/>
      </w:r>
      <w:r>
        <w:rPr>
          <w:rFonts w:hint="eastAsia"/>
        </w:rPr>
        <w:fldChar w:fldCharType="begin"/>
      </w:r>
      <w:r>
        <w:rPr>
          <w:rFonts w:hint="eastAsia"/>
        </w:rPr>
        <w:instrText xml:space="preserve"> </w:instrText>
      </w:r>
      <w:r>
        <w:instrText xml:space="preserve">PAGEREF _Toc187855918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"_Toc187855919" </w:instrText>
      </w:r>
      <w:r>
        <w:fldChar w:fldCharType="separate"/>
      </w:r>
      <w:r>
        <w:rPr>
          <w:rStyle w:val="32"/>
          <w:rFonts w:hint="eastAsia"/>
          <w14:scene3d w14:prst="orthographicFront">
            <w14:lightRig w14:rig="threePt" w14:dir="t">
              <w14:rot w14:lat="0" w14:lon="0" w14:rev="0"/>
            </w14:lightRig>
          </w14:scene3d>
        </w:rPr>
        <w:t>6.5</w:t>
      </w:r>
      <w:r>
        <w:rPr>
          <w:rStyle w:val="32"/>
          <w:rFonts w:hint="eastAsia"/>
        </w:rPr>
        <w:t xml:space="preserve"> 生根培养</w:t>
      </w:r>
      <w:r>
        <w:rPr>
          <w:rFonts w:hint="eastAsia"/>
        </w:rPr>
        <w:tab/>
      </w:r>
      <w:r>
        <w:rPr>
          <w:rFonts w:hint="eastAsia"/>
        </w:rPr>
        <w:fldChar w:fldCharType="begin"/>
      </w:r>
      <w:r>
        <w:rPr>
          <w:rFonts w:hint="eastAsia"/>
        </w:rPr>
        <w:instrText xml:space="preserve"> </w:instrText>
      </w:r>
      <w:r>
        <w:instrText xml:space="preserve">PAGEREF _Toc187855919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"_Toc187855920" </w:instrText>
      </w:r>
      <w:r>
        <w:fldChar w:fldCharType="separate"/>
      </w:r>
      <w:r>
        <w:rPr>
          <w:rStyle w:val="32"/>
          <w:rFonts w:hint="eastAsia"/>
        </w:rPr>
        <w:t>7 炼苗移栽</w:t>
      </w:r>
      <w:r>
        <w:rPr>
          <w:rFonts w:hint="eastAsia"/>
        </w:rPr>
        <w:tab/>
      </w:r>
      <w:r>
        <w:rPr>
          <w:rFonts w:hint="eastAsia"/>
        </w:rPr>
        <w:fldChar w:fldCharType="begin"/>
      </w:r>
      <w:r>
        <w:rPr>
          <w:rFonts w:hint="eastAsia"/>
        </w:rPr>
        <w:instrText xml:space="preserve"> </w:instrText>
      </w:r>
      <w:r>
        <w:instrText xml:space="preserve">PAGEREF _Toc187855920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"_Toc187855921" </w:instrText>
      </w:r>
      <w:r>
        <w:fldChar w:fldCharType="separate"/>
      </w:r>
      <w:r>
        <w:rPr>
          <w:rStyle w:val="32"/>
          <w:rFonts w:hint="eastAsia"/>
          <w14:scene3d w14:prst="orthographicFront">
            <w14:lightRig w14:rig="threePt" w14:dir="t">
              <w14:rot w14:lat="0" w14:lon="0" w14:rev="0"/>
            </w14:lightRig>
          </w14:scene3d>
        </w:rPr>
        <w:t>7.1</w:t>
      </w:r>
      <w:r>
        <w:rPr>
          <w:rStyle w:val="32"/>
          <w:rFonts w:hint="eastAsia"/>
        </w:rPr>
        <w:t xml:space="preserve"> 炼苗</w:t>
      </w:r>
      <w:r>
        <w:rPr>
          <w:rFonts w:hint="eastAsia"/>
        </w:rPr>
        <w:tab/>
      </w:r>
      <w:r>
        <w:rPr>
          <w:rFonts w:hint="eastAsia"/>
        </w:rPr>
        <w:fldChar w:fldCharType="begin"/>
      </w:r>
      <w:r>
        <w:rPr>
          <w:rFonts w:hint="eastAsia"/>
        </w:rPr>
        <w:instrText xml:space="preserve"> </w:instrText>
      </w:r>
      <w:r>
        <w:instrText xml:space="preserve">PAGEREF _Toc187855921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"_Toc187855922" </w:instrText>
      </w:r>
      <w:r>
        <w:fldChar w:fldCharType="separate"/>
      </w:r>
      <w:r>
        <w:rPr>
          <w:rStyle w:val="32"/>
          <w:rFonts w:hint="eastAsia"/>
          <w14:scene3d w14:prst="orthographicFront">
            <w14:lightRig w14:rig="threePt" w14:dir="t">
              <w14:rot w14:lat="0" w14:lon="0" w14:rev="0"/>
            </w14:lightRig>
          </w14:scene3d>
        </w:rPr>
        <w:t>7.2</w:t>
      </w:r>
      <w:r>
        <w:rPr>
          <w:rStyle w:val="32"/>
          <w:rFonts w:hint="eastAsia"/>
        </w:rPr>
        <w:t xml:space="preserve"> 移栽</w:t>
      </w:r>
      <w:r>
        <w:rPr>
          <w:rFonts w:hint="eastAsia"/>
        </w:rPr>
        <w:tab/>
      </w:r>
      <w:r>
        <w:rPr>
          <w:rFonts w:hint="eastAsia"/>
        </w:rPr>
        <w:fldChar w:fldCharType="begin"/>
      </w:r>
      <w:r>
        <w:rPr>
          <w:rFonts w:hint="eastAsia"/>
        </w:rPr>
        <w:instrText xml:space="preserve"> </w:instrText>
      </w:r>
      <w:r>
        <w:instrText xml:space="preserve">PAGEREF _Toc187855922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"_Toc187855923" </w:instrText>
      </w:r>
      <w:r>
        <w:fldChar w:fldCharType="separate"/>
      </w:r>
      <w:r>
        <w:rPr>
          <w:rStyle w:val="32"/>
          <w:rFonts w:hint="eastAsia"/>
          <w14:scene3d w14:prst="orthographicFront">
            <w14:lightRig w14:rig="threePt" w14:dir="t">
              <w14:rot w14:lat="0" w14:lon="0" w14:rev="0"/>
            </w14:lightRig>
          </w14:scene3d>
        </w:rPr>
        <w:t>7.3</w:t>
      </w:r>
      <w:r>
        <w:rPr>
          <w:rStyle w:val="32"/>
          <w:rFonts w:hint="eastAsia"/>
        </w:rPr>
        <w:t xml:space="preserve"> 后期管理</w:t>
      </w:r>
      <w:r>
        <w:rPr>
          <w:rFonts w:hint="eastAsia"/>
        </w:rPr>
        <w:tab/>
      </w:r>
      <w:r>
        <w:rPr>
          <w:rFonts w:hint="eastAsia"/>
        </w:rPr>
        <w:fldChar w:fldCharType="begin"/>
      </w:r>
      <w:r>
        <w:rPr>
          <w:rFonts w:hint="eastAsia"/>
        </w:rPr>
        <w:instrText xml:space="preserve"> </w:instrText>
      </w:r>
      <w:r>
        <w:instrText xml:space="preserve">PAGEREF _Toc187855923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"_Toc187855924" </w:instrText>
      </w:r>
      <w:r>
        <w:fldChar w:fldCharType="separate"/>
      </w:r>
      <w:r>
        <w:rPr>
          <w:rStyle w:val="32"/>
          <w:rFonts w:hint="eastAsia"/>
        </w:rPr>
        <w:t>8 出圃</w:t>
      </w:r>
      <w:r>
        <w:rPr>
          <w:rFonts w:hint="eastAsia"/>
        </w:rPr>
        <w:tab/>
      </w:r>
      <w:r>
        <w:rPr>
          <w:rFonts w:hint="eastAsia"/>
        </w:rPr>
        <w:fldChar w:fldCharType="begin"/>
      </w:r>
      <w:r>
        <w:rPr>
          <w:rFonts w:hint="eastAsia"/>
        </w:rPr>
        <w:instrText xml:space="preserve"> </w:instrText>
      </w:r>
      <w:r>
        <w:instrText xml:space="preserve">PAGEREF _Toc187855924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"_Toc187855925" </w:instrText>
      </w:r>
      <w:r>
        <w:fldChar w:fldCharType="separate"/>
      </w:r>
      <w:r>
        <w:rPr>
          <w:rStyle w:val="32"/>
          <w:rFonts w:hint="eastAsia"/>
          <w14:scene3d w14:prst="orthographicFront">
            <w14:lightRig w14:rig="threePt" w14:dir="t">
              <w14:rot w14:lat="0" w14:lon="0" w14:rev="0"/>
            </w14:lightRig>
          </w14:scene3d>
        </w:rPr>
        <w:t>8.1</w:t>
      </w:r>
      <w:r>
        <w:rPr>
          <w:rStyle w:val="32"/>
          <w:rFonts w:hint="eastAsia"/>
        </w:rPr>
        <w:t xml:space="preserve"> 出圃要求</w:t>
      </w:r>
      <w:r>
        <w:rPr>
          <w:rFonts w:hint="eastAsia"/>
        </w:rPr>
        <w:tab/>
      </w:r>
      <w:r>
        <w:rPr>
          <w:rFonts w:hint="eastAsia"/>
        </w:rPr>
        <w:fldChar w:fldCharType="begin"/>
      </w:r>
      <w:r>
        <w:rPr>
          <w:rFonts w:hint="eastAsia"/>
        </w:rPr>
        <w:instrText xml:space="preserve"> </w:instrText>
      </w:r>
      <w:r>
        <w:instrText xml:space="preserve">PAGEREF _Toc187855925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"_Toc187855926" </w:instrText>
      </w:r>
      <w:r>
        <w:fldChar w:fldCharType="separate"/>
      </w:r>
      <w:r>
        <w:rPr>
          <w:rStyle w:val="32"/>
          <w:rFonts w:hint="eastAsia"/>
          <w14:scene3d w14:prst="orthographicFront">
            <w14:lightRig w14:rig="threePt" w14:dir="t">
              <w14:rot w14:lat="0" w14:lon="0" w14:rev="0"/>
            </w14:lightRig>
          </w14:scene3d>
        </w:rPr>
        <w:t>8.2</w:t>
      </w:r>
      <w:r>
        <w:rPr>
          <w:rStyle w:val="32"/>
          <w:rFonts w:hint="eastAsia"/>
        </w:rPr>
        <w:t xml:space="preserve"> 出圃苗质量分级</w:t>
      </w:r>
      <w:r>
        <w:rPr>
          <w:rFonts w:hint="eastAsia"/>
        </w:rPr>
        <w:tab/>
      </w:r>
      <w:r>
        <w:rPr>
          <w:rFonts w:hint="eastAsia"/>
        </w:rPr>
        <w:fldChar w:fldCharType="begin"/>
      </w:r>
      <w:r>
        <w:rPr>
          <w:rFonts w:hint="eastAsia"/>
        </w:rPr>
        <w:instrText xml:space="preserve"> </w:instrText>
      </w:r>
      <w:r>
        <w:instrText xml:space="preserve">PAGEREF _Toc187855926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"_Toc187855927" </w:instrText>
      </w:r>
      <w:r>
        <w:fldChar w:fldCharType="separate"/>
      </w:r>
      <w:r>
        <w:rPr>
          <w:rStyle w:val="32"/>
          <w:rFonts w:hint="eastAsia"/>
        </w:rPr>
        <w:t>9 建档</w:t>
      </w:r>
      <w:r>
        <w:rPr>
          <w:rFonts w:hint="eastAsia"/>
        </w:rPr>
        <w:tab/>
      </w:r>
      <w:r>
        <w:rPr>
          <w:rFonts w:hint="eastAsia"/>
        </w:rPr>
        <w:fldChar w:fldCharType="begin"/>
      </w:r>
      <w:r>
        <w:rPr>
          <w:rFonts w:hint="eastAsia"/>
        </w:rPr>
        <w:instrText xml:space="preserve"> </w:instrText>
      </w:r>
      <w:r>
        <w:instrText xml:space="preserve">PAGEREF _Toc187855927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"_Toc187855928" </w:instrText>
      </w:r>
      <w:r>
        <w:fldChar w:fldCharType="separate"/>
      </w:r>
      <w:r>
        <w:rPr>
          <w:rStyle w:val="32"/>
          <w:rFonts w:hint="eastAsia"/>
          <w14:scene3d w14:prst="orthographicFront">
            <w14:lightRig w14:rig="threePt" w14:dir="t">
              <w14:rot w14:lat="0" w14:lon="0" w14:rev="0"/>
            </w14:lightRig>
          </w14:scene3d>
        </w:rPr>
        <w:t>9.1</w:t>
      </w:r>
      <w:r>
        <w:rPr>
          <w:rStyle w:val="32"/>
          <w:rFonts w:hint="eastAsia"/>
        </w:rPr>
        <w:t xml:space="preserve"> 档案内容</w:t>
      </w:r>
      <w:r>
        <w:rPr>
          <w:rFonts w:hint="eastAsia"/>
        </w:rPr>
        <w:tab/>
      </w:r>
      <w:r>
        <w:rPr>
          <w:rFonts w:hint="eastAsia"/>
        </w:rPr>
        <w:fldChar w:fldCharType="begin"/>
      </w:r>
      <w:r>
        <w:rPr>
          <w:rFonts w:hint="eastAsia"/>
        </w:rPr>
        <w:instrText xml:space="preserve"> </w:instrText>
      </w:r>
      <w:r>
        <w:instrText xml:space="preserve">PAGEREF _Toc187855928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"_Toc187855929" </w:instrText>
      </w:r>
      <w:r>
        <w:fldChar w:fldCharType="separate"/>
      </w:r>
      <w:r>
        <w:rPr>
          <w:rStyle w:val="32"/>
          <w:rFonts w:hint="eastAsia"/>
          <w14:scene3d w14:prst="orthographicFront">
            <w14:lightRig w14:rig="threePt" w14:dir="t">
              <w14:rot w14:lat="0" w14:lon="0" w14:rev="0"/>
            </w14:lightRig>
          </w14:scene3d>
        </w:rPr>
        <w:t>9.2</w:t>
      </w:r>
      <w:r>
        <w:rPr>
          <w:rStyle w:val="32"/>
          <w:rFonts w:hint="eastAsia"/>
        </w:rPr>
        <w:t xml:space="preserve"> 档案记载和保存</w:t>
      </w:r>
      <w:r>
        <w:rPr>
          <w:rFonts w:hint="eastAsia"/>
        </w:rPr>
        <w:tab/>
      </w:r>
      <w:r>
        <w:rPr>
          <w:rFonts w:hint="eastAsia"/>
        </w:rPr>
        <w:fldChar w:fldCharType="begin"/>
      </w:r>
      <w:r>
        <w:rPr>
          <w:rFonts w:hint="eastAsia"/>
        </w:rPr>
        <w:instrText xml:space="preserve"> </w:instrText>
      </w:r>
      <w:r>
        <w:instrText xml:space="preserve">PAGEREF _Toc187855929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"_Toc187855930" </w:instrText>
      </w:r>
      <w:r>
        <w:fldChar w:fldCharType="separate"/>
      </w:r>
      <w:r>
        <w:rPr>
          <w:rStyle w:val="32"/>
          <w:rFonts w:hint="eastAsia"/>
          <w:spacing w:val="100"/>
        </w:rPr>
        <w:t>附录A</w:t>
      </w:r>
      <w:r>
        <w:rPr>
          <w:rStyle w:val="32"/>
          <w:rFonts w:hint="eastAsia"/>
        </w:rPr>
        <w:t xml:space="preserve"> （资料性） MS培养基配制表</w:t>
      </w:r>
      <w:r>
        <w:rPr>
          <w:rFonts w:hint="eastAsia"/>
        </w:rPr>
        <w:tab/>
      </w:r>
      <w:r>
        <w:rPr>
          <w:rFonts w:hint="eastAsia"/>
        </w:rPr>
        <w:fldChar w:fldCharType="begin"/>
      </w:r>
      <w:r>
        <w:rPr>
          <w:rFonts w:hint="eastAsia"/>
        </w:rPr>
        <w:instrText xml:space="preserve"> </w:instrText>
      </w:r>
      <w:r>
        <w:instrText xml:space="preserve">PAGEREF _Toc187855930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"_Toc187855931" </w:instrText>
      </w:r>
      <w:r>
        <w:fldChar w:fldCharType="separate"/>
      </w:r>
      <w:r>
        <w:rPr>
          <w:rStyle w:val="32"/>
          <w:rFonts w:hint="eastAsia"/>
          <w:spacing w:val="100"/>
        </w:rPr>
        <w:t>附录B</w:t>
      </w:r>
      <w:r>
        <w:rPr>
          <w:rStyle w:val="32"/>
          <w:rFonts w:hint="eastAsia"/>
        </w:rPr>
        <w:t xml:space="preserve"> （规范性） 组培瓶苗质量分级表</w:t>
      </w:r>
      <w:r>
        <w:rPr>
          <w:rFonts w:hint="eastAsia"/>
        </w:rPr>
        <w:tab/>
      </w:r>
      <w:r>
        <w:rPr>
          <w:rFonts w:hint="eastAsia"/>
        </w:rPr>
        <w:fldChar w:fldCharType="begin"/>
      </w:r>
      <w:r>
        <w:rPr>
          <w:rFonts w:hint="eastAsia"/>
        </w:rPr>
        <w:instrText xml:space="preserve"> </w:instrText>
      </w:r>
      <w:r>
        <w:instrText xml:space="preserve">PAGEREF _Toc187855931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"_Toc187855932" </w:instrText>
      </w:r>
      <w:r>
        <w:fldChar w:fldCharType="separate"/>
      </w:r>
      <w:r>
        <w:rPr>
          <w:rStyle w:val="32"/>
          <w:rFonts w:hint="eastAsia"/>
          <w:spacing w:val="100"/>
        </w:rPr>
        <w:t>附录C</w:t>
      </w:r>
      <w:r>
        <w:rPr>
          <w:rStyle w:val="32"/>
          <w:rFonts w:hint="eastAsia"/>
        </w:rPr>
        <w:t xml:space="preserve"> （规范性） 巨柏常见病虫害防治</w:t>
      </w:r>
      <w:r>
        <w:rPr>
          <w:rFonts w:hint="eastAsia"/>
        </w:rPr>
        <w:tab/>
      </w:r>
      <w:r>
        <w:rPr>
          <w:rFonts w:hint="eastAsia"/>
        </w:rPr>
        <w:fldChar w:fldCharType="begin"/>
      </w:r>
      <w:r>
        <w:rPr>
          <w:rFonts w:hint="eastAsia"/>
        </w:rPr>
        <w:instrText xml:space="preserve"> </w:instrText>
      </w:r>
      <w:r>
        <w:instrText xml:space="preserve">PAGEREF _Toc187855932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"_Toc187855933" </w:instrText>
      </w:r>
      <w:r>
        <w:fldChar w:fldCharType="separate"/>
      </w:r>
      <w:r>
        <w:rPr>
          <w:rStyle w:val="32"/>
          <w:rFonts w:hint="eastAsia"/>
          <w:spacing w:val="100"/>
        </w:rPr>
        <w:t>附录D</w:t>
      </w:r>
      <w:r>
        <w:rPr>
          <w:rStyle w:val="32"/>
          <w:rFonts w:hint="eastAsia"/>
        </w:rPr>
        <w:t xml:space="preserve"> （规范性） 巨柏组培出圃苗质量分级表</w:t>
      </w:r>
      <w:r>
        <w:rPr>
          <w:rFonts w:hint="eastAsia"/>
        </w:rPr>
        <w:tab/>
      </w:r>
      <w:r>
        <w:rPr>
          <w:rFonts w:hint="eastAsia"/>
        </w:rPr>
        <w:fldChar w:fldCharType="begin"/>
      </w:r>
      <w:r>
        <w:rPr>
          <w:rFonts w:hint="eastAsia"/>
        </w:rPr>
        <w:instrText xml:space="preserve"> </w:instrText>
      </w:r>
      <w:r>
        <w:instrText xml:space="preserve">PAGEREF _Toc187855933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pPr>
        <w:pStyle w:val="91"/>
        <w:spacing w:after="468"/>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before="900" w:after="468"/>
      </w:pPr>
      <w:bookmarkStart w:id="23" w:name="_Toc187855895"/>
      <w:bookmarkStart w:id="24" w:name="BookMark2"/>
      <w:r>
        <w:rPr>
          <w:rFonts w:hint="eastAsia"/>
          <w:spacing w:val="320"/>
        </w:rPr>
        <w:t>前</w:t>
      </w:r>
      <w:r>
        <w:rPr>
          <w:rFonts w:hint="eastAsia"/>
        </w:rPr>
        <w:t>言</w:t>
      </w:r>
      <w:bookmarkEnd w:id="22"/>
      <w:bookmarkEnd w:id="23"/>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本文件由西藏自治区林业和草原标准化技术委员会提出并归口。</w:t>
      </w:r>
    </w:p>
    <w:p>
      <w:pPr>
        <w:pStyle w:val="56"/>
        <w:ind w:firstLine="420"/>
      </w:pPr>
      <w:r>
        <w:rPr>
          <w:rFonts w:hint="eastAsia"/>
        </w:rPr>
        <w:t>本文件起草单位：中国电建集团成都勘测设计研究院有限公司、四川省林业科学研究院、拉萨市林业和草原局林业勘察设计所</w:t>
      </w:r>
    </w:p>
    <w:p>
      <w:pPr>
        <w:pStyle w:val="56"/>
        <w:ind w:firstLine="420"/>
      </w:pPr>
      <w:r>
        <w:rPr>
          <w:rFonts w:hint="eastAsia"/>
        </w:rPr>
        <w:t>本文件主要起草人：马建华、栾丽、姜跃良、左有璐、刘盛赟、胡雪柳、程海燕、唐宇轩、何建良、李丕军、汪诗平</w:t>
      </w: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4"/>
    <w:p>
      <w:pPr>
        <w:pStyle w:val="89"/>
        <w:spacing w:after="468"/>
      </w:pPr>
      <w:bookmarkStart w:id="25" w:name="BookMark3"/>
      <w:r>
        <w:rPr>
          <w:rFonts w:hint="eastAsia"/>
          <w:spacing w:val="320"/>
        </w:rPr>
        <w:t>引</w:t>
      </w:r>
      <w:r>
        <w:rPr>
          <w:rFonts w:hint="eastAsia"/>
        </w:rPr>
        <w:t>言</w:t>
      </w:r>
    </w:p>
    <w:p>
      <w:pPr>
        <w:pStyle w:val="56"/>
        <w:ind w:firstLine="420"/>
      </w:pPr>
      <w:bookmarkStart w:id="26" w:name="_Hlk198642396"/>
      <w:r>
        <w:rPr>
          <w:rFonts w:hint="eastAsia"/>
        </w:rPr>
        <w:t>巨柏（学名：</w:t>
      </w:r>
      <w:r>
        <w:rPr>
          <w:rFonts w:hint="eastAsia"/>
          <w:i/>
          <w:iCs/>
        </w:rPr>
        <w:t>Cupressus gigantea Cheng et L. K. Fu</w:t>
      </w:r>
      <w:r>
        <w:rPr>
          <w:rFonts w:hint="eastAsia"/>
        </w:rPr>
        <w:t>）是国家一级保护野生植物，已被列入《中国植物红皮书》、《中国生物多样性红色名录-高等植物卷》、《世界自然保护联盟濒危物种红色名录》（IUCN）——易危（VU）种。巨柏同时也是雅江特有种,根据巨柏年龄情况分析研究，现有雅江分布的巨柏多为100年以上的古树。近年来，巨柏的野生资源不断遭受人类活动的威胁，开展巨柏无性繁殖技术研究并形成技术标准，能针对性得对每株巨柏古树基因进行定点保护。本文件旨在通过建立巨柏无性繁殖技术规程，为巨柏的人工繁殖提供技术支撑，保护巨柏自然资源，拟由三个部分组成。</w:t>
      </w:r>
    </w:p>
    <w:p>
      <w:pPr>
        <w:pStyle w:val="132"/>
      </w:pPr>
      <w:r>
        <w:rPr>
          <w:rFonts w:hint="eastAsia"/>
        </w:rPr>
        <w:t>第1部分：嫁接。目的在于确定巨柏嫁接繁殖的相关技术操作规程。</w:t>
      </w:r>
    </w:p>
    <w:p>
      <w:pPr>
        <w:pStyle w:val="132"/>
      </w:pPr>
      <w:r>
        <w:rPr>
          <w:rFonts w:hint="eastAsia"/>
        </w:rPr>
        <w:t>第2部分：扦插。目的在于确定巨柏扦插繁殖的相关技术操作规程。</w:t>
      </w:r>
    </w:p>
    <w:p>
      <w:pPr>
        <w:pStyle w:val="132"/>
      </w:pPr>
      <w:r>
        <w:rPr>
          <w:rFonts w:hint="eastAsia"/>
        </w:rPr>
        <w:t>第3部分：组培。目的在于确定巨柏组培繁殖的相关技术操作规程。</w:t>
      </w:r>
    </w:p>
    <w:p>
      <w:pPr>
        <w:pStyle w:val="56"/>
        <w:ind w:firstLine="420"/>
      </w:pPr>
      <w:r>
        <w:rPr>
          <w:rFonts w:hint="eastAsia"/>
        </w:rPr>
        <w:t>巨柏的嫁接、扦插、组培三种方式同为无性繁殖技术方式，在巨柏的人工繁殖上根据材料来源、季节、成本、成品苗要求等可以选择不同的繁殖方式。三种方式即为互补又协同，共同服务于巨柏的资源保护和种苗的产业化生产。</w:t>
      </w:r>
    </w:p>
    <w:bookmarkEnd w:id="26"/>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5"/>
    <w:p>
      <w:pPr>
        <w:spacing w:line="20" w:lineRule="exact"/>
        <w:jc w:val="center"/>
        <w:rPr>
          <w:rFonts w:hint="eastAsia" w:ascii="黑体" w:hAnsi="黑体" w:eastAsia="黑体"/>
          <w:sz w:val="32"/>
          <w:szCs w:val="32"/>
        </w:rPr>
      </w:pPr>
      <w:bookmarkStart w:id="27" w:name="BookMark4"/>
    </w:p>
    <w:p>
      <w:pPr>
        <w:spacing w:line="20" w:lineRule="exact"/>
        <w:jc w:val="center"/>
        <w:rPr>
          <w:rFonts w:hint="eastAsia" w:ascii="黑体" w:hAnsi="黑体" w:eastAsia="黑体"/>
          <w:sz w:val="32"/>
          <w:szCs w:val="32"/>
        </w:rPr>
      </w:pPr>
    </w:p>
    <w:sdt>
      <w:sdtPr>
        <w:tag w:val="NEW_STAND_NAME"/>
        <w:id w:val="595910757"/>
        <w:lock w:val="sdtLocked"/>
        <w:placeholder>
          <w:docPart w:val="E8711A525A1C418982D46C696685C46F"/>
        </w:placeholder>
      </w:sdtPr>
      <w:sdtContent>
        <w:p>
          <w:pPr>
            <w:pStyle w:val="177"/>
            <w:spacing w:before="3" w:beforeLines="1" w:after="3" w:afterLines="1"/>
            <w:rPr>
              <w:rFonts w:hint="eastAsia"/>
            </w:rPr>
          </w:pPr>
          <w:bookmarkStart w:id="28" w:name="NEW_STAND_NAME"/>
          <w:r>
            <w:rPr>
              <w:rFonts w:hint="eastAsia"/>
            </w:rPr>
            <w:t>巨柏无性繁殖技术规程</w:t>
          </w:r>
        </w:p>
        <w:p>
          <w:pPr>
            <w:pStyle w:val="177"/>
            <w:spacing w:before="3" w:beforeLines="1" w:after="680"/>
            <w:rPr>
              <w:rFonts w:hint="eastAsia"/>
            </w:rPr>
          </w:pPr>
          <w:r>
            <w:rPr>
              <w:rFonts w:hint="eastAsia"/>
            </w:rPr>
            <w:t>第3部分：组培</w:t>
          </w:r>
        </w:p>
      </w:sdtContent>
    </w:sdt>
    <w:bookmarkEnd w:id="28"/>
    <w:p>
      <w:pPr>
        <w:pStyle w:val="104"/>
        <w:spacing w:before="312" w:after="312"/>
      </w:pPr>
      <w:bookmarkStart w:id="29" w:name="_Toc97191423"/>
      <w:bookmarkStart w:id="30" w:name="_Toc24884218"/>
      <w:bookmarkStart w:id="31" w:name="_Toc187855896"/>
      <w:bookmarkStart w:id="32" w:name="_Toc26986771"/>
      <w:bookmarkStart w:id="33" w:name="_Toc17233333"/>
      <w:bookmarkStart w:id="34" w:name="_Toc26718930"/>
      <w:bookmarkStart w:id="35" w:name="_Toc24884211"/>
      <w:bookmarkStart w:id="36" w:name="_Toc26986530"/>
      <w:bookmarkStart w:id="37" w:name="_Toc17233325"/>
      <w:bookmarkStart w:id="38" w:name="_Toc187152960"/>
      <w:bookmarkStart w:id="39" w:name="_Toc26648465"/>
      <w:r>
        <w:rPr>
          <w:rFonts w:hint="eastAsia"/>
        </w:rPr>
        <w:t>范围</w:t>
      </w:r>
      <w:bookmarkEnd w:id="29"/>
      <w:bookmarkEnd w:id="30"/>
      <w:bookmarkEnd w:id="31"/>
      <w:bookmarkEnd w:id="32"/>
      <w:bookmarkEnd w:id="33"/>
      <w:bookmarkEnd w:id="34"/>
      <w:bookmarkEnd w:id="35"/>
      <w:bookmarkEnd w:id="36"/>
      <w:bookmarkEnd w:id="37"/>
      <w:bookmarkEnd w:id="38"/>
      <w:bookmarkEnd w:id="39"/>
    </w:p>
    <w:p>
      <w:pPr>
        <w:pStyle w:val="56"/>
        <w:ind w:firstLine="420"/>
      </w:pPr>
      <w:bookmarkStart w:id="40" w:name="_Toc187152961"/>
      <w:bookmarkStart w:id="41" w:name="_Toc26648466"/>
      <w:bookmarkStart w:id="42" w:name="_Toc24884212"/>
      <w:bookmarkStart w:id="43" w:name="_Toc17233334"/>
      <w:bookmarkStart w:id="44" w:name="_Toc26986772"/>
      <w:bookmarkStart w:id="45" w:name="_Toc17233326"/>
      <w:bookmarkStart w:id="46" w:name="_Toc97191424"/>
      <w:bookmarkStart w:id="47" w:name="_Toc26718931"/>
      <w:bookmarkStart w:id="48" w:name="_Toc26986531"/>
      <w:bookmarkStart w:id="49" w:name="_Toc24884219"/>
      <w:r>
        <w:rPr>
          <w:rFonts w:hint="eastAsia"/>
        </w:rPr>
        <w:t>本文件规定了巨柏组培快繁的场地要求、培养基配制、组织培养、炼苗移栽及出圃、建档等。</w:t>
      </w:r>
    </w:p>
    <w:p>
      <w:pPr>
        <w:pStyle w:val="56"/>
        <w:ind w:firstLine="420"/>
        <w:rPr>
          <w:rFonts w:ascii="黑体" w:eastAsia="黑体"/>
        </w:rPr>
      </w:pPr>
      <w:bookmarkStart w:id="50" w:name="_Hlk198642648"/>
      <w:r>
        <w:rPr>
          <w:rFonts w:hint="eastAsia"/>
        </w:rPr>
        <w:t>本文件适用于西藏自治区海拔500m～3000m的巨柏组培快繁育苗。</w:t>
      </w:r>
    </w:p>
    <w:bookmarkEnd w:id="50"/>
    <w:p>
      <w:pPr>
        <w:pStyle w:val="104"/>
        <w:spacing w:before="312" w:after="312"/>
      </w:pPr>
      <w:bookmarkStart w:id="51" w:name="_Toc187855897"/>
      <w:r>
        <w:rPr>
          <w:rFonts w:hint="eastAsia"/>
        </w:rPr>
        <w:t>规范性引用文件</w:t>
      </w:r>
      <w:bookmarkEnd w:id="40"/>
      <w:bookmarkEnd w:id="41"/>
      <w:bookmarkEnd w:id="42"/>
      <w:bookmarkEnd w:id="43"/>
      <w:bookmarkEnd w:id="44"/>
      <w:bookmarkEnd w:id="45"/>
      <w:bookmarkEnd w:id="46"/>
      <w:bookmarkEnd w:id="47"/>
      <w:bookmarkEnd w:id="48"/>
      <w:bookmarkEnd w:id="49"/>
      <w:bookmarkEnd w:id="51"/>
    </w:p>
    <w:sdt>
      <w:sdtPr>
        <w:rPr>
          <w:rFonts w:hint="eastAsia"/>
        </w:rPr>
        <w:id w:val="715848253"/>
        <w:placeholder>
          <w:docPart w:val="C867B10AF3E54C6FB70A97D3226CC80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bookmarkStart w:id="52" w:name="_Hlk190073227"/>
      <w:r>
        <w:rPr>
          <w:rFonts w:hint="eastAsia"/>
        </w:rPr>
        <w:t>GB 5749     生活饮用水卫生标准</w:t>
      </w:r>
      <w:bookmarkEnd w:id="52"/>
    </w:p>
    <w:p>
      <w:pPr>
        <w:pStyle w:val="56"/>
        <w:ind w:firstLine="420"/>
      </w:pPr>
      <w:r>
        <w:rPr>
          <w:rFonts w:hint="eastAsia"/>
        </w:rPr>
        <w:t>GB/T 6001   育苗技术规程</w:t>
      </w:r>
    </w:p>
    <w:p>
      <w:pPr>
        <w:pStyle w:val="56"/>
        <w:ind w:firstLine="420"/>
      </w:pPr>
      <w:r>
        <w:rPr>
          <w:rFonts w:hint="eastAsia"/>
        </w:rPr>
        <w:t>LY/T 1882   林木组织培养育苗技术规程</w:t>
      </w:r>
    </w:p>
    <w:p>
      <w:pPr>
        <w:pStyle w:val="104"/>
        <w:spacing w:before="312" w:after="312"/>
      </w:pPr>
      <w:bookmarkStart w:id="53" w:name="_Toc187152962"/>
      <w:bookmarkStart w:id="54" w:name="_Toc187855898"/>
      <w:bookmarkStart w:id="55" w:name="_Toc97191425"/>
      <w:r>
        <w:rPr>
          <w:rFonts w:hint="eastAsia"/>
          <w:szCs w:val="21"/>
        </w:rPr>
        <w:t>术语和定义</w:t>
      </w:r>
      <w:bookmarkEnd w:id="53"/>
      <w:bookmarkEnd w:id="54"/>
      <w:bookmarkEnd w:id="55"/>
    </w:p>
    <w:sdt>
      <w:sdtPr>
        <w:id w:val="-1909835108"/>
        <w:placeholder>
          <w:docPart w:val="0C7FB011318642FB8A98CF2BDFA39F0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56" w:name="_Toc26986532"/>
          <w:bookmarkEnd w:id="56"/>
          <w:r>
            <w:t>下列术语和定义适用于本文件。</w:t>
          </w:r>
        </w:p>
      </w:sdtContent>
    </w:sdt>
    <w:p>
      <w:pPr>
        <w:pStyle w:val="223"/>
        <w:ind w:left="420" w:hanging="420" w:hangingChars="200"/>
        <w:rPr>
          <w:rFonts w:hint="eastAsia" w:ascii="黑体" w:hAnsi="黑体" w:eastAsia="黑体"/>
        </w:rPr>
      </w:pPr>
      <w:bookmarkStart w:id="57" w:name="_Toc187855899"/>
      <w:r>
        <w:rPr>
          <w:rFonts w:ascii="黑体" w:hAnsi="黑体" w:eastAsia="黑体"/>
        </w:rPr>
        <w:br w:type="textWrapping"/>
      </w:r>
      <w:r>
        <w:rPr>
          <w:rFonts w:hint="eastAsia" w:ascii="黑体" w:hAnsi="黑体" w:eastAsia="黑体"/>
        </w:rPr>
        <w:t>巨柏</w:t>
      </w:r>
      <w:bookmarkEnd w:id="57"/>
    </w:p>
    <w:p>
      <w:pPr>
        <w:pStyle w:val="56"/>
        <w:ind w:firstLine="420"/>
      </w:pPr>
      <w:bookmarkStart w:id="58" w:name="_Hlk198642745"/>
      <w:r>
        <w:rPr>
          <w:rFonts w:hint="eastAsia"/>
        </w:rPr>
        <w:t>乔木，高30～45米，胸径1～3米，稀达6米；树皮纵裂成条状；生鳞叶的枝排列紧密，粗壮，不排成平面，常呈四棱形，稀呈圆柱形，常被蜡粉，末端的鳞叶枝径粗1～2毫米，不下垂；二年生枝淡紫褐色或灰紫褐色，老枝黑灰色，枝皮裂成鳞状块片。鳞叶斜方形，交叉对生，紧密排成整齐的四列，背部有钝纵脊或拱圆，具条槽。球果矩圆状球形，长1.6～2厘米，径1.3～1.6厘米；种鳞6对，木质，盾形，顶部平，多呈五角形或六角形，或上部种鳞呈四角形，中央有明显而凸起的尖头，能育种鳞具多数种子；种子两侧具窄翅。产于西藏雅鲁藏布江流域的郎县、米林等地，甲格以西分布较多，常在海拔3000m～3400m地带生于沿江地段的慢滩和有灰石露头的阶地阳坡的中下部，组成稀疏的纯林。</w:t>
      </w:r>
    </w:p>
    <w:p>
      <w:pPr>
        <w:pStyle w:val="56"/>
        <w:ind w:firstLine="420"/>
      </w:pPr>
      <w:r>
        <w:rPr>
          <w:rFonts w:hint="eastAsia"/>
        </w:rPr>
        <w:t>[来源：中国植物志,有修改]</w:t>
      </w:r>
    </w:p>
    <w:bookmarkEnd w:id="58"/>
    <w:p>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外植体</w:t>
      </w:r>
    </w:p>
    <w:p>
      <w:pPr>
        <w:pStyle w:val="56"/>
        <w:ind w:firstLine="420"/>
      </w:pPr>
      <w:r>
        <w:rPr>
          <w:rFonts w:hint="eastAsia"/>
        </w:rPr>
        <w:t>用于植物组织培养的离体植物器官、组织、细胞以及原生质体。</w:t>
      </w:r>
    </w:p>
    <w:p>
      <w:pPr>
        <w:pStyle w:val="56"/>
        <w:ind w:firstLine="420"/>
      </w:pPr>
      <w:r>
        <w:rPr>
          <w:rFonts w:hint="eastAsia"/>
        </w:rPr>
        <w:t>[来源：LY/T 1882]</w:t>
      </w:r>
    </w:p>
    <w:p>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培养基</w:t>
      </w:r>
    </w:p>
    <w:p>
      <w:pPr>
        <w:pStyle w:val="56"/>
        <w:ind w:firstLine="420"/>
      </w:pPr>
      <w:r>
        <w:rPr>
          <w:rFonts w:hint="eastAsia"/>
        </w:rPr>
        <w:t>根据植物营养原理和植物组织培养的要求人工配制的营养基质。</w:t>
      </w:r>
    </w:p>
    <w:p>
      <w:pPr>
        <w:pStyle w:val="56"/>
        <w:ind w:firstLine="420"/>
      </w:pPr>
      <w:r>
        <w:rPr>
          <w:rFonts w:hint="eastAsia"/>
        </w:rPr>
        <w:t>[来源：LY/T 1882]</w:t>
      </w:r>
    </w:p>
    <w:p>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接种</w:t>
      </w:r>
    </w:p>
    <w:p>
      <w:pPr>
        <w:pStyle w:val="56"/>
        <w:ind w:firstLine="420"/>
      </w:pPr>
      <w:r>
        <w:rPr>
          <w:rFonts w:hint="eastAsia"/>
        </w:rPr>
        <w:t>在无菌条件下将经体表灭菌后的外植体置入培养基的过程。</w:t>
      </w:r>
    </w:p>
    <w:p>
      <w:pPr>
        <w:pStyle w:val="56"/>
        <w:ind w:firstLine="420"/>
      </w:pPr>
      <w:r>
        <w:rPr>
          <w:rFonts w:hint="eastAsia"/>
        </w:rPr>
        <w:t>[来源：LY/T 1882]</w:t>
      </w:r>
    </w:p>
    <w:p>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继代培养</w:t>
      </w:r>
    </w:p>
    <w:p>
      <w:pPr>
        <w:pStyle w:val="56"/>
        <w:ind w:firstLine="420"/>
      </w:pPr>
      <w:r>
        <w:rPr>
          <w:rFonts w:hint="eastAsia"/>
        </w:rPr>
        <w:t>外植体经初代培养后，再次以及以后各次接种于新培养基继续培养的过程。</w:t>
      </w:r>
    </w:p>
    <w:p>
      <w:pPr>
        <w:pStyle w:val="104"/>
        <w:spacing w:before="312" w:after="312"/>
      </w:pPr>
      <w:bookmarkStart w:id="59" w:name="_Toc187855906"/>
      <w:r>
        <w:rPr>
          <w:rFonts w:hint="eastAsia"/>
        </w:rPr>
        <w:t>场地要求</w:t>
      </w:r>
      <w:bookmarkEnd w:id="59"/>
    </w:p>
    <w:p>
      <w:pPr>
        <w:pStyle w:val="105"/>
        <w:spacing w:before="156" w:after="156"/>
      </w:pPr>
      <w:bookmarkStart w:id="60" w:name="_Toc187855907"/>
      <w:r>
        <w:rPr>
          <w:rFonts w:hint="eastAsia"/>
        </w:rPr>
        <w:t>组培室</w:t>
      </w:r>
      <w:bookmarkEnd w:id="60"/>
    </w:p>
    <w:p>
      <w:pPr>
        <w:pStyle w:val="65"/>
        <w:spacing w:before="156" w:after="156"/>
      </w:pPr>
      <w:r>
        <w:rPr>
          <w:rFonts w:hint="eastAsia"/>
        </w:rPr>
        <w:t>操作间</w:t>
      </w:r>
    </w:p>
    <w:p>
      <w:pPr>
        <w:pStyle w:val="56"/>
        <w:ind w:firstLine="420"/>
      </w:pPr>
      <w:r>
        <w:rPr>
          <w:rFonts w:hint="eastAsia"/>
        </w:rPr>
        <w:t>操作间主要进行培养基和培养母液的配制及培养基灭菌工作。可细分为储藏室，称量室，操作室，灭菌室，培养基储藏室。配制培养基所需化学试剂为附录A所列及氢氧化钠（</w:t>
      </w:r>
      <w:r>
        <w:t>Sodium hydroxide</w:t>
      </w:r>
      <w:r>
        <w:rPr>
          <w:rFonts w:hint="eastAsia"/>
        </w:rPr>
        <w:t>，NaOH），盐酸（</w:t>
      </w:r>
      <w:r>
        <w:t>Hydrochloric acid</w:t>
      </w:r>
      <w:r>
        <w:rPr>
          <w:rFonts w:hint="eastAsia"/>
        </w:rPr>
        <w:t>，HCl），蔗糖，琼脂等化学试剂。</w:t>
      </w:r>
    </w:p>
    <w:p>
      <w:pPr>
        <w:pStyle w:val="65"/>
        <w:spacing w:before="156" w:after="156"/>
      </w:pPr>
      <w:r>
        <w:rPr>
          <w:rFonts w:hint="eastAsia"/>
        </w:rPr>
        <w:t>缓冲间</w:t>
      </w:r>
    </w:p>
    <w:p>
      <w:pPr>
        <w:pStyle w:val="56"/>
        <w:ind w:firstLine="420"/>
      </w:pPr>
      <w:r>
        <w:rPr>
          <w:rFonts w:hint="eastAsia"/>
        </w:rPr>
        <w:t>是从外部环境到内部洁净环境的过度空间。包括风淋室和操作人员的清洗、换衣设备。所需的仪器设备为风淋室。</w:t>
      </w:r>
    </w:p>
    <w:p>
      <w:pPr>
        <w:pStyle w:val="65"/>
        <w:spacing w:before="156" w:after="156"/>
      </w:pPr>
      <w:r>
        <w:rPr>
          <w:rFonts w:hint="eastAsia"/>
        </w:rPr>
        <w:t>接种室</w:t>
      </w:r>
    </w:p>
    <w:p>
      <w:pPr>
        <w:pStyle w:val="56"/>
        <w:ind w:firstLine="420"/>
      </w:pPr>
      <w:r>
        <w:rPr>
          <w:rFonts w:hint="eastAsia"/>
        </w:rPr>
        <w:t>组培材料的灭菌、接种和继代工作。要求无菌环境。</w:t>
      </w:r>
    </w:p>
    <w:p>
      <w:pPr>
        <w:pStyle w:val="65"/>
        <w:spacing w:before="156" w:after="156"/>
      </w:pPr>
      <w:r>
        <w:rPr>
          <w:rFonts w:hint="eastAsia"/>
        </w:rPr>
        <w:t>培养间</w:t>
      </w:r>
    </w:p>
    <w:p>
      <w:pPr>
        <w:pStyle w:val="56"/>
        <w:ind w:firstLine="420"/>
      </w:pPr>
      <w:r>
        <w:rPr>
          <w:rFonts w:hint="eastAsia"/>
        </w:rPr>
        <w:t>主要进行巨柏材料的培养。要求能控温控湿，并控制光培养和暗培养的时间，为无菌洁净空间。</w:t>
      </w:r>
    </w:p>
    <w:p>
      <w:pPr>
        <w:pStyle w:val="105"/>
        <w:spacing w:before="156" w:after="156"/>
      </w:pPr>
      <w:bookmarkStart w:id="61" w:name="_Toc187855908"/>
      <w:r>
        <w:rPr>
          <w:rFonts w:hint="eastAsia"/>
        </w:rPr>
        <w:t>炼苗区</w:t>
      </w:r>
      <w:bookmarkEnd w:id="61"/>
    </w:p>
    <w:p>
      <w:pPr>
        <w:pStyle w:val="56"/>
        <w:ind w:firstLine="420"/>
      </w:pPr>
      <w:r>
        <w:rPr>
          <w:rFonts w:hint="eastAsia"/>
        </w:rPr>
        <w:t>是巨柏组培苗材料移栽前的过度空间。搭建荫棚，有遮荫喷水设施。保持温度25 ℃～30 ℃，湿度85%以上。</w:t>
      </w:r>
    </w:p>
    <w:p>
      <w:pPr>
        <w:pStyle w:val="105"/>
        <w:spacing w:before="156" w:after="156"/>
      </w:pPr>
      <w:bookmarkStart w:id="62" w:name="_Toc187855909"/>
      <w:r>
        <w:rPr>
          <w:rFonts w:hint="eastAsia"/>
        </w:rPr>
        <w:t>苗圃</w:t>
      </w:r>
      <w:bookmarkEnd w:id="62"/>
    </w:p>
    <w:p>
      <w:pPr>
        <w:pStyle w:val="56"/>
        <w:ind w:firstLine="420"/>
      </w:pPr>
      <w:r>
        <w:rPr>
          <w:rFonts w:hint="eastAsia"/>
        </w:rPr>
        <w:t>栽植床排水良好，栽植床采用深沟高畦，畦宽1.6 m～2.0 m，沟深20 cm～30 cm，宽20 cm，沟与沟之间相连，利于排水。应有定时喷灌设施，排水设施，降温设施，增温设施，补光设施。大田苗床须搭建小拱棚，保持温度25 ℃～30 ℃，湿度85%以上。苗圃的建设按照GB/T 6001的相关标准执行。</w:t>
      </w:r>
    </w:p>
    <w:p>
      <w:pPr>
        <w:pStyle w:val="104"/>
        <w:spacing w:before="312" w:after="312"/>
        <w:rPr>
          <w:szCs w:val="21"/>
        </w:rPr>
      </w:pPr>
      <w:bookmarkStart w:id="63" w:name="_Toc187855910"/>
      <w:r>
        <w:rPr>
          <w:szCs w:val="21"/>
        </w:rPr>
        <w:t>培养基配制</w:t>
      </w:r>
      <w:bookmarkEnd w:id="63"/>
    </w:p>
    <w:p>
      <w:pPr>
        <w:pStyle w:val="105"/>
        <w:spacing w:before="156" w:after="156"/>
      </w:pPr>
      <w:bookmarkStart w:id="64" w:name="_Toc187855911"/>
      <w:r>
        <w:t>培养容器和接种器械的清洗</w:t>
      </w:r>
      <w:bookmarkEnd w:id="64"/>
    </w:p>
    <w:p>
      <w:pPr>
        <w:pStyle w:val="56"/>
        <w:ind w:firstLine="420"/>
      </w:pPr>
      <w:r>
        <w:t>培养容器和接种器械</w:t>
      </w:r>
      <w:r>
        <w:rPr>
          <w:rFonts w:hint="eastAsia"/>
        </w:rPr>
        <w:t>洗涤干净，</w:t>
      </w:r>
      <w:r>
        <w:t>干燥后备用。</w:t>
      </w:r>
    </w:p>
    <w:p>
      <w:pPr>
        <w:pStyle w:val="105"/>
        <w:spacing w:before="156" w:after="156"/>
      </w:pPr>
      <w:bookmarkStart w:id="65" w:name="_Toc187855912"/>
      <w:r>
        <w:t>培养基配制</w:t>
      </w:r>
      <w:bookmarkEnd w:id="65"/>
    </w:p>
    <w:p>
      <w:pPr>
        <w:pStyle w:val="65"/>
        <w:spacing w:before="156" w:after="156"/>
      </w:pPr>
      <w:r>
        <w:t>培养基母液的配制</w:t>
      </w:r>
    </w:p>
    <w:p>
      <w:pPr>
        <w:pStyle w:val="56"/>
        <w:ind w:firstLine="420"/>
      </w:pPr>
      <w:r>
        <w:t>培养基采用Murashige和Skoog</w:t>
      </w:r>
      <w:r>
        <w:rPr>
          <w:rFonts w:hint="eastAsia"/>
        </w:rPr>
        <w:t>（</w:t>
      </w:r>
      <w:r>
        <w:t>Murashig and Skoog Medium</w:t>
      </w:r>
      <w:r>
        <w:rPr>
          <w:rFonts w:hint="eastAsia"/>
        </w:rPr>
        <w:t>，</w:t>
      </w:r>
      <w:r>
        <w:t>MS</w:t>
      </w:r>
      <w:r>
        <w:rPr>
          <w:rFonts w:hint="eastAsia"/>
        </w:rPr>
        <w:t>）</w:t>
      </w:r>
      <w:r>
        <w:t>基本培养基，所需各元素见附录</w:t>
      </w:r>
      <w:r>
        <w:rPr>
          <w:rFonts w:hint="eastAsia"/>
        </w:rPr>
        <w:t>A</w:t>
      </w:r>
      <w:r>
        <w:t>。配制方法按照LY/T 1882的相关标准执行。</w:t>
      </w:r>
    </w:p>
    <w:p>
      <w:pPr>
        <w:pStyle w:val="65"/>
        <w:spacing w:before="156" w:after="156"/>
      </w:pPr>
      <w:r>
        <w:t>激素母液配制</w:t>
      </w:r>
    </w:p>
    <w:p>
      <w:pPr>
        <w:pStyle w:val="56"/>
        <w:ind w:firstLine="420"/>
      </w:pPr>
      <w:r>
        <w:t>激素采用萘乙酸（1-Naphthaleneacetic acid，NAA</w:t>
      </w:r>
      <w:r>
        <w:rPr>
          <w:rFonts w:hint="eastAsia"/>
        </w:rPr>
        <w:t>）</w:t>
      </w:r>
      <w:r>
        <w:t>和吲哚-3-乙酸</w:t>
      </w:r>
      <w:r>
        <w:rPr>
          <w:rFonts w:hint="eastAsia"/>
        </w:rPr>
        <w:t>（</w:t>
      </w:r>
      <w:r>
        <w:t>Indole-3-acetic acid</w:t>
      </w:r>
      <w:r>
        <w:rPr>
          <w:rFonts w:hint="eastAsia"/>
        </w:rPr>
        <w:t>，</w:t>
      </w:r>
      <w:r>
        <w:t>IAA</w:t>
      </w:r>
      <w:r>
        <w:rPr>
          <w:rFonts w:hint="eastAsia"/>
        </w:rPr>
        <w:t>）</w:t>
      </w:r>
      <w:r>
        <w:t>。</w:t>
      </w:r>
      <w:r>
        <w:rPr>
          <w:rFonts w:hint="eastAsia"/>
        </w:rPr>
        <w:t>NAA和IAA激素母液配制方法为：使用电子天平称取100 mg 激素原装粉末，使用95%酒精预溶，在100 ml容量瓶中加入超纯水定容，盖上盖子后上下摇晃15次以上，配制成1 mg/ml的</w:t>
      </w:r>
      <w:r>
        <w:t>激素母液</w:t>
      </w:r>
      <w:r>
        <w:rPr>
          <w:rFonts w:hint="eastAsia"/>
        </w:rPr>
        <w:t>放置于100 ml避光玻璃容器中备用。</w:t>
      </w:r>
    </w:p>
    <w:p>
      <w:pPr>
        <w:pStyle w:val="65"/>
        <w:spacing w:before="156" w:after="156"/>
      </w:pPr>
      <w:r>
        <w:t>初代培养基的配制</w:t>
      </w:r>
    </w:p>
    <w:p>
      <w:pPr>
        <w:pStyle w:val="56"/>
        <w:ind w:firstLine="420"/>
      </w:pPr>
      <w:r>
        <w:t>初代培养基配方为MS培养基。用1</w:t>
      </w:r>
      <w:r>
        <w:rPr>
          <w:rFonts w:hint="eastAsia"/>
        </w:rPr>
        <w:t xml:space="preserve"> </w:t>
      </w:r>
      <w:r>
        <w:t>mol/L氢氧化钠调节PH值为6.5.分装至240</w:t>
      </w:r>
      <w:r>
        <w:rPr>
          <w:rFonts w:hint="eastAsia"/>
        </w:rPr>
        <w:t xml:space="preserve"> </w:t>
      </w:r>
      <w:r>
        <w:t>ml组培瓶中。配制方法按照LY/T 1882</w:t>
      </w:r>
      <w:r>
        <w:rPr>
          <w:rFonts w:hint="eastAsia"/>
        </w:rPr>
        <w:t>的4.2.1培养基配制的</w:t>
      </w:r>
      <w:r>
        <w:t>相关标准执行。</w:t>
      </w:r>
    </w:p>
    <w:p>
      <w:pPr>
        <w:pStyle w:val="65"/>
        <w:spacing w:before="156" w:after="156"/>
      </w:pPr>
      <w:r>
        <w:t>继代培养基的配制</w:t>
      </w:r>
    </w:p>
    <w:p>
      <w:pPr>
        <w:pStyle w:val="56"/>
        <w:ind w:firstLine="420"/>
      </w:pPr>
      <w:r>
        <w:t>继代培养基配方为MS+0.3</w:t>
      </w:r>
      <w:r>
        <w:rPr>
          <w:rFonts w:hint="eastAsia"/>
        </w:rPr>
        <w:t xml:space="preserve"> </w:t>
      </w:r>
      <w:r>
        <w:t>mg/L</w:t>
      </w:r>
      <w:r>
        <w:rPr>
          <w:rFonts w:hint="eastAsia"/>
        </w:rPr>
        <w:t xml:space="preserve"> </w:t>
      </w:r>
      <w:r>
        <w:t>NAA+0.05</w:t>
      </w:r>
      <w:r>
        <w:rPr>
          <w:rFonts w:hint="eastAsia"/>
        </w:rPr>
        <w:t xml:space="preserve"> </w:t>
      </w:r>
      <w:r>
        <w:t>mg/L</w:t>
      </w:r>
      <w:r>
        <w:rPr>
          <w:rFonts w:hint="eastAsia"/>
        </w:rPr>
        <w:t xml:space="preserve"> </w:t>
      </w:r>
      <w:r>
        <w:t>IAA。用氢氧化钠调节PH值为6.5</w:t>
      </w:r>
      <w:r>
        <w:rPr>
          <w:rFonts w:hint="eastAsia"/>
        </w:rPr>
        <w:t>，</w:t>
      </w:r>
      <w:r>
        <w:t>分装至240</w:t>
      </w:r>
      <w:r>
        <w:rPr>
          <w:rFonts w:hint="eastAsia"/>
        </w:rPr>
        <w:t xml:space="preserve"> </w:t>
      </w:r>
      <w:r>
        <w:t>ml组培瓶中。配制方法按照LY/T 1882</w:t>
      </w:r>
      <w:r>
        <w:rPr>
          <w:rFonts w:hint="eastAsia"/>
        </w:rPr>
        <w:t>的4.2.1培养基配制的</w:t>
      </w:r>
      <w:r>
        <w:t>相关标准执行。</w:t>
      </w:r>
    </w:p>
    <w:p>
      <w:pPr>
        <w:pStyle w:val="65"/>
        <w:spacing w:before="156" w:after="156"/>
      </w:pPr>
      <w:r>
        <w:t>生根培养基的配制</w:t>
      </w:r>
    </w:p>
    <w:p>
      <w:pPr>
        <w:pStyle w:val="56"/>
        <w:ind w:firstLine="420"/>
      </w:pPr>
      <w:r>
        <w:t>生根培养基配方为MS+0.3</w:t>
      </w:r>
      <w:r>
        <w:rPr>
          <w:rFonts w:hint="eastAsia"/>
        </w:rPr>
        <w:t xml:space="preserve"> </w:t>
      </w:r>
      <w:r>
        <w:t>mg/L</w:t>
      </w:r>
      <w:r>
        <w:rPr>
          <w:rFonts w:hint="eastAsia"/>
        </w:rPr>
        <w:t xml:space="preserve"> </w:t>
      </w:r>
      <w:r>
        <w:t>NAA+0.05</w:t>
      </w:r>
      <w:r>
        <w:rPr>
          <w:rFonts w:hint="eastAsia"/>
        </w:rPr>
        <w:t xml:space="preserve"> </w:t>
      </w:r>
      <w:r>
        <w:t>mg/L</w:t>
      </w:r>
      <w:r>
        <w:rPr>
          <w:rFonts w:hint="eastAsia"/>
        </w:rPr>
        <w:t xml:space="preserve"> </w:t>
      </w:r>
      <w:r>
        <w:t>IAA。用1mol/L氢氧化钠调节PH值为6.5.分装至240ml组培瓶中。配制方法按照LY/T 1882</w:t>
      </w:r>
      <w:r>
        <w:rPr>
          <w:rFonts w:hint="eastAsia"/>
        </w:rPr>
        <w:t>的4.2.1培养基配制的</w:t>
      </w:r>
      <w:r>
        <w:t>相关标准执行。</w:t>
      </w:r>
    </w:p>
    <w:p>
      <w:pPr>
        <w:pStyle w:val="105"/>
        <w:spacing w:before="156" w:after="156"/>
      </w:pPr>
      <w:bookmarkStart w:id="66" w:name="_Toc187855913"/>
      <w:r>
        <w:t>培养基灭菌</w:t>
      </w:r>
      <w:bookmarkEnd w:id="66"/>
    </w:p>
    <w:p>
      <w:pPr>
        <w:pStyle w:val="56"/>
        <w:ind w:firstLine="420"/>
      </w:pPr>
      <w:r>
        <w:t>将分装好的培养基放入灭菌</w:t>
      </w:r>
      <w:r>
        <w:rPr>
          <w:rFonts w:hint="eastAsia"/>
        </w:rPr>
        <w:t>锅</w:t>
      </w:r>
      <w:r>
        <w:t>中，在121</w:t>
      </w:r>
      <w:r>
        <w:rPr>
          <w:rFonts w:hint="eastAsia"/>
        </w:rPr>
        <w:t xml:space="preserve"> </w:t>
      </w:r>
      <w:r>
        <w:t>℃，0.5 MPa的环境中灭菌25</w:t>
      </w:r>
      <w:r>
        <w:rPr>
          <w:rFonts w:hint="eastAsia"/>
        </w:rPr>
        <w:t xml:space="preserve"> </w:t>
      </w:r>
      <w:r>
        <w:t>min后，冷却凝固后，保存在无菌环境中备用。</w:t>
      </w:r>
    </w:p>
    <w:p>
      <w:pPr>
        <w:pStyle w:val="104"/>
        <w:spacing w:before="312" w:after="312"/>
        <w:rPr>
          <w:szCs w:val="21"/>
        </w:rPr>
      </w:pPr>
      <w:bookmarkStart w:id="67" w:name="_Toc187855914"/>
      <w:r>
        <w:rPr>
          <w:szCs w:val="21"/>
        </w:rPr>
        <w:t>组织培养</w:t>
      </w:r>
      <w:bookmarkEnd w:id="67"/>
    </w:p>
    <w:p>
      <w:pPr>
        <w:pStyle w:val="105"/>
        <w:spacing w:before="156" w:after="156"/>
      </w:pPr>
      <w:bookmarkStart w:id="68" w:name="_Toc187855915"/>
      <w:r>
        <w:t>外植体来源</w:t>
      </w:r>
      <w:bookmarkEnd w:id="68"/>
    </w:p>
    <w:p>
      <w:pPr>
        <w:pStyle w:val="56"/>
        <w:ind w:firstLine="420"/>
      </w:pPr>
      <w:r>
        <w:t>选用巨柏健康植株上的种子。</w:t>
      </w:r>
    </w:p>
    <w:p>
      <w:pPr>
        <w:pStyle w:val="105"/>
        <w:spacing w:before="156" w:after="156"/>
      </w:pPr>
      <w:bookmarkStart w:id="69" w:name="_Toc187855916"/>
      <w:r>
        <w:t>外植体准备</w:t>
      </w:r>
      <w:bookmarkEnd w:id="69"/>
    </w:p>
    <w:p>
      <w:pPr>
        <w:pStyle w:val="65"/>
        <w:spacing w:before="156" w:after="156"/>
      </w:pPr>
      <w:r>
        <w:t>采集</w:t>
      </w:r>
    </w:p>
    <w:p>
      <w:pPr>
        <w:pStyle w:val="174"/>
      </w:pPr>
      <w:bookmarkStart w:id="70" w:name="_Hlk188603066"/>
      <w:r>
        <w:rPr>
          <w:rFonts w:hint="eastAsia"/>
        </w:rPr>
        <w:t>巨柏为国家一级保护野生植物，外植体的采集应按程序办理并获得“采集证”。</w:t>
      </w:r>
    </w:p>
    <w:bookmarkEnd w:id="70"/>
    <w:p>
      <w:pPr>
        <w:pStyle w:val="174"/>
      </w:pPr>
      <w:r>
        <w:t>外植体的采集时间为晴天。选用生长健壮、无病虫害母株的果实，晾晒脱壳后获得巨柏种子</w:t>
      </w:r>
      <w:r>
        <w:rPr>
          <w:rFonts w:hint="eastAsia"/>
        </w:rPr>
        <w:t>。</w:t>
      </w:r>
    </w:p>
    <w:p>
      <w:pPr>
        <w:pStyle w:val="174"/>
      </w:pPr>
      <w:r>
        <w:t>以</w:t>
      </w:r>
      <w:r>
        <w:rPr>
          <w:rFonts w:hint="eastAsia"/>
        </w:rPr>
        <w:t>生活饮用水标准</w:t>
      </w:r>
      <w:r>
        <w:t>浸泡种子，去掉水面漂浮种子，下沉种子晾干备用。</w:t>
      </w:r>
    </w:p>
    <w:p>
      <w:pPr>
        <w:pStyle w:val="65"/>
        <w:spacing w:before="156" w:after="156"/>
      </w:pPr>
      <w:r>
        <w:t>预处理</w:t>
      </w:r>
    </w:p>
    <w:p>
      <w:pPr>
        <w:pStyle w:val="56"/>
        <w:ind w:firstLine="420"/>
      </w:pPr>
      <w:r>
        <w:t>将种子用纱布包裹，在流水下冲洗30</w:t>
      </w:r>
      <w:r>
        <w:rPr>
          <w:rFonts w:hint="eastAsia"/>
        </w:rPr>
        <w:t xml:space="preserve"> </w:t>
      </w:r>
      <w:r>
        <w:t>min～120</w:t>
      </w:r>
      <w:r>
        <w:rPr>
          <w:rFonts w:hint="eastAsia"/>
        </w:rPr>
        <w:t xml:space="preserve"> </w:t>
      </w:r>
      <w:r>
        <w:t>min。用干纱布吸水滤干备用。</w:t>
      </w:r>
    </w:p>
    <w:p>
      <w:pPr>
        <w:pStyle w:val="65"/>
        <w:spacing w:before="156" w:after="156"/>
      </w:pPr>
      <w:r>
        <w:t>表面消毒</w:t>
      </w:r>
    </w:p>
    <w:p>
      <w:pPr>
        <w:pStyle w:val="56"/>
        <w:ind w:firstLine="420"/>
      </w:pPr>
      <w:r>
        <w:t>将处理好的种子在超净工作台上，用75%的酒精处理60</w:t>
      </w:r>
      <w:r>
        <w:rPr>
          <w:rFonts w:hint="eastAsia"/>
        </w:rPr>
        <w:t xml:space="preserve"> </w:t>
      </w:r>
      <w:r>
        <w:t>s，无菌</w:t>
      </w:r>
      <w:r>
        <w:rPr>
          <w:rFonts w:hint="eastAsia"/>
        </w:rPr>
        <w:t>后的超纯水</w:t>
      </w:r>
      <w:r>
        <w:t>清洗两遍，再用30%次氯酸钠处理10</w:t>
      </w:r>
      <w:r>
        <w:rPr>
          <w:rFonts w:hint="eastAsia"/>
        </w:rPr>
        <w:t xml:space="preserve"> </w:t>
      </w:r>
      <w:r>
        <w:t>min</w:t>
      </w:r>
      <w:r>
        <w:rPr>
          <w:rFonts w:hint="eastAsia"/>
        </w:rPr>
        <w:t>，</w:t>
      </w:r>
      <w:r>
        <w:t>无菌水清洗5遍后，用无菌滤纸吸干多余水分备用。</w:t>
      </w:r>
    </w:p>
    <w:p>
      <w:pPr>
        <w:pStyle w:val="105"/>
        <w:spacing w:before="156" w:after="156"/>
      </w:pPr>
      <w:bookmarkStart w:id="71" w:name="_Toc187855917"/>
      <w:r>
        <w:t>初代培养</w:t>
      </w:r>
      <w:bookmarkEnd w:id="71"/>
    </w:p>
    <w:p>
      <w:pPr>
        <w:pStyle w:val="56"/>
        <w:ind w:firstLine="420"/>
      </w:pPr>
      <w:r>
        <w:t>在超净工作台上，将灭菌好的种子平放于初代培养基中，使种子平铺于培养基之上。选用240</w:t>
      </w:r>
      <w:r>
        <w:rPr>
          <w:rFonts w:hint="eastAsia"/>
        </w:rPr>
        <w:t xml:space="preserve"> </w:t>
      </w:r>
      <w:r>
        <w:t>ml的组培瓶进行初代培养，每瓶培养基20</w:t>
      </w:r>
      <w:r>
        <w:rPr>
          <w:rFonts w:hint="eastAsia"/>
        </w:rPr>
        <w:t xml:space="preserve"> </w:t>
      </w:r>
      <w:r>
        <w:t>ml</w:t>
      </w:r>
      <w:bookmarkStart w:id="72" w:name="_Hlk198558936"/>
      <w:r>
        <w:t>～</w:t>
      </w:r>
      <w:bookmarkEnd w:id="72"/>
      <w:r>
        <w:t>30</w:t>
      </w:r>
      <w:r>
        <w:rPr>
          <w:rFonts w:hint="eastAsia"/>
        </w:rPr>
        <w:t xml:space="preserve"> </w:t>
      </w:r>
      <w:r>
        <w:t>ml，接种密度为5株/瓶。在光照2000</w:t>
      </w:r>
      <w:r>
        <w:rPr>
          <w:rFonts w:hint="eastAsia"/>
        </w:rPr>
        <w:t xml:space="preserve"> </w:t>
      </w:r>
      <w:r>
        <w:t>Lux，光培养/暗培养为14</w:t>
      </w:r>
      <w:r>
        <w:rPr>
          <w:rFonts w:hint="eastAsia"/>
        </w:rPr>
        <w:t xml:space="preserve"> </w:t>
      </w:r>
      <w:r>
        <w:t>h/10</w:t>
      </w:r>
      <w:r>
        <w:rPr>
          <w:rFonts w:hint="eastAsia"/>
        </w:rPr>
        <w:t xml:space="preserve"> </w:t>
      </w:r>
      <w:r>
        <w:t>h</w:t>
      </w:r>
      <w:r>
        <w:rPr>
          <w:rFonts w:hint="eastAsia"/>
        </w:rPr>
        <w:t>，</w:t>
      </w:r>
      <w:r>
        <w:t>温度24</w:t>
      </w:r>
      <w:r>
        <w:rPr>
          <w:rFonts w:hint="eastAsia"/>
        </w:rPr>
        <w:t xml:space="preserve"> </w:t>
      </w:r>
      <w:r>
        <w:t>℃±2</w:t>
      </w:r>
      <w:r>
        <w:rPr>
          <w:rFonts w:hint="eastAsia"/>
        </w:rPr>
        <w:t xml:space="preserve"> </w:t>
      </w:r>
      <w:r>
        <w:t>℃，湿度70%±10%的培养室中培养，培养周期40</w:t>
      </w:r>
      <w:r>
        <w:rPr>
          <w:rFonts w:hint="eastAsia"/>
        </w:rPr>
        <w:t xml:space="preserve"> </w:t>
      </w:r>
      <w:r>
        <w:t>d。</w:t>
      </w:r>
    </w:p>
    <w:p>
      <w:pPr>
        <w:pStyle w:val="105"/>
        <w:spacing w:before="156" w:after="156"/>
      </w:pPr>
      <w:bookmarkStart w:id="73" w:name="_Toc187855918"/>
      <w:r>
        <w:t>继代培养</w:t>
      </w:r>
      <w:bookmarkEnd w:id="73"/>
    </w:p>
    <w:p>
      <w:pPr>
        <w:pStyle w:val="56"/>
        <w:ind w:firstLine="420"/>
      </w:pPr>
      <w:r>
        <w:t>待萌发的无菌苗长至8</w:t>
      </w:r>
      <w:r>
        <w:rPr>
          <w:rFonts w:hint="eastAsia"/>
        </w:rPr>
        <w:t xml:space="preserve"> </w:t>
      </w:r>
      <w:r>
        <w:t>cm以上</w:t>
      </w:r>
      <w:r>
        <w:rPr>
          <w:rFonts w:hint="eastAsia"/>
        </w:rPr>
        <w:t>，</w:t>
      </w:r>
      <w:r>
        <w:t>在超净工作台上将无菌苗剪成2</w:t>
      </w:r>
      <w:r>
        <w:rPr>
          <w:rFonts w:hint="eastAsia"/>
        </w:rPr>
        <w:t xml:space="preserve"> </w:t>
      </w:r>
      <w:r>
        <w:t>cm左右的带芽茎段，接种到增殖培养基上。选用240</w:t>
      </w:r>
      <w:r>
        <w:rPr>
          <w:rFonts w:hint="eastAsia"/>
        </w:rPr>
        <w:t xml:space="preserve"> </w:t>
      </w:r>
      <w:r>
        <w:t>ml的组培瓶进行继代增殖，每瓶培养基20</w:t>
      </w:r>
      <w:r>
        <w:rPr>
          <w:rFonts w:hint="eastAsia"/>
        </w:rPr>
        <w:t xml:space="preserve"> </w:t>
      </w:r>
      <w:r>
        <w:t>ml～30</w:t>
      </w:r>
      <w:r>
        <w:rPr>
          <w:rFonts w:hint="eastAsia"/>
        </w:rPr>
        <w:t xml:space="preserve"> </w:t>
      </w:r>
      <w:r>
        <w:t>ml，接种密度为5株/瓶，增殖周期40</w:t>
      </w:r>
      <w:r>
        <w:rPr>
          <w:rFonts w:hint="eastAsia"/>
        </w:rPr>
        <w:t xml:space="preserve"> </w:t>
      </w:r>
      <w:r>
        <w:t>d。培养条件同5.3的规定。</w:t>
      </w:r>
    </w:p>
    <w:p>
      <w:pPr>
        <w:pStyle w:val="105"/>
        <w:spacing w:before="156" w:after="156"/>
      </w:pPr>
      <w:bookmarkStart w:id="74" w:name="_Toc187855919"/>
      <w:r>
        <w:t>生根培养</w:t>
      </w:r>
      <w:bookmarkEnd w:id="74"/>
    </w:p>
    <w:p>
      <w:pPr>
        <w:pStyle w:val="56"/>
        <w:ind w:firstLine="420"/>
      </w:pPr>
      <w:r>
        <w:t>待增殖后的丛生芽单芽长至3</w:t>
      </w:r>
      <w:r>
        <w:rPr>
          <w:rFonts w:hint="eastAsia"/>
        </w:rPr>
        <w:t xml:space="preserve"> </w:t>
      </w:r>
      <w:r>
        <w:t>cm～5</w:t>
      </w:r>
      <w:r>
        <w:rPr>
          <w:rFonts w:hint="eastAsia"/>
        </w:rPr>
        <w:t xml:space="preserve"> </w:t>
      </w:r>
      <w:r>
        <w:t>cm时，在超净工作台上切割单芽或茎段转接于生根培养基上，切割长度3</w:t>
      </w:r>
      <w:r>
        <w:rPr>
          <w:rFonts w:hint="eastAsia"/>
        </w:rPr>
        <w:t xml:space="preserve"> </w:t>
      </w:r>
      <w:r>
        <w:t>cm以上。培养条件同5.3的规定，培养20</w:t>
      </w:r>
      <w:r>
        <w:rPr>
          <w:rFonts w:hint="eastAsia"/>
        </w:rPr>
        <w:t xml:space="preserve"> </w:t>
      </w:r>
      <w:r>
        <w:t>d～30</w:t>
      </w:r>
      <w:r>
        <w:rPr>
          <w:rFonts w:hint="eastAsia"/>
        </w:rPr>
        <w:t xml:space="preserve"> </w:t>
      </w:r>
      <w:r>
        <w:t>d。</w:t>
      </w:r>
    </w:p>
    <w:p>
      <w:pPr>
        <w:pStyle w:val="104"/>
        <w:spacing w:before="312" w:after="312"/>
        <w:rPr>
          <w:szCs w:val="21"/>
        </w:rPr>
      </w:pPr>
      <w:bookmarkStart w:id="75" w:name="_Toc187855920"/>
      <w:r>
        <w:rPr>
          <w:szCs w:val="21"/>
        </w:rPr>
        <w:t>炼苗移栽</w:t>
      </w:r>
      <w:bookmarkEnd w:id="75"/>
    </w:p>
    <w:p>
      <w:pPr>
        <w:pStyle w:val="105"/>
        <w:spacing w:before="156" w:after="156"/>
      </w:pPr>
      <w:bookmarkStart w:id="76" w:name="_Toc187855921"/>
      <w:r>
        <w:t>炼苗</w:t>
      </w:r>
      <w:bookmarkEnd w:id="76"/>
    </w:p>
    <w:p>
      <w:pPr>
        <w:pStyle w:val="56"/>
        <w:ind w:firstLine="420"/>
      </w:pPr>
      <w:r>
        <w:t>选取高度7cm左右生根组培苗，单株根系数和叶片数均为5以上的组培苗进行炼苗。组培瓶苗的质量分级见附录B。</w:t>
      </w:r>
      <w:r>
        <w:rPr>
          <w:rFonts w:hint="eastAsia"/>
        </w:rPr>
        <w:t>在炼苗区</w:t>
      </w:r>
      <w:r>
        <w:t>先闭瓶炼苗7</w:t>
      </w:r>
      <w:r>
        <w:rPr>
          <w:rFonts w:hint="eastAsia"/>
        </w:rPr>
        <w:t xml:space="preserve"> </w:t>
      </w:r>
      <w:r>
        <w:t>d，再开瓶炼苗5</w:t>
      </w:r>
      <w:r>
        <w:rPr>
          <w:rFonts w:hint="eastAsia"/>
        </w:rPr>
        <w:t xml:space="preserve"> </w:t>
      </w:r>
      <w:r>
        <w:t>d</w:t>
      </w:r>
      <w:r>
        <w:rPr>
          <w:rFonts w:hint="eastAsia"/>
        </w:rPr>
        <w:t>。</w:t>
      </w:r>
    </w:p>
    <w:p>
      <w:pPr>
        <w:pStyle w:val="105"/>
        <w:spacing w:before="156" w:after="156"/>
      </w:pPr>
      <w:bookmarkStart w:id="77" w:name="_Toc187855922"/>
      <w:r>
        <w:t>移栽</w:t>
      </w:r>
      <w:bookmarkEnd w:id="77"/>
    </w:p>
    <w:p>
      <w:pPr>
        <w:pStyle w:val="174"/>
        <w:numPr>
          <w:ilvl w:val="0"/>
          <w:numId w:val="32"/>
        </w:numPr>
      </w:pPr>
      <w:r>
        <w:t>取出组培苗，用</w:t>
      </w:r>
      <w:r>
        <w:rPr>
          <w:rFonts w:hint="eastAsia"/>
        </w:rPr>
        <w:t>生活饮用水</w:t>
      </w:r>
      <w:r>
        <w:t>洗去基部培养基，用</w:t>
      </w:r>
      <w:r>
        <w:rPr>
          <w:rFonts w:hint="eastAsia"/>
        </w:rPr>
        <w:t>1 g/L</w:t>
      </w:r>
      <w:r>
        <w:t>多菌灵浸泡3</w:t>
      </w:r>
      <w:r>
        <w:rPr>
          <w:rFonts w:hint="eastAsia"/>
        </w:rPr>
        <w:t xml:space="preserve"> </w:t>
      </w:r>
      <w:r>
        <w:t>s～5</w:t>
      </w:r>
      <w:r>
        <w:rPr>
          <w:rFonts w:hint="eastAsia"/>
        </w:rPr>
        <w:t xml:space="preserve"> </w:t>
      </w:r>
      <w:r>
        <w:t>s后移栽至苗床或育苗容器中</w:t>
      </w:r>
      <w:r>
        <w:rPr>
          <w:rFonts w:hint="eastAsia"/>
        </w:rPr>
        <w:t>，移栽基质为V</w:t>
      </w:r>
      <w:r>
        <w:t>泥炭土：</w:t>
      </w:r>
      <w:r>
        <w:rPr>
          <w:rFonts w:hint="eastAsia"/>
        </w:rPr>
        <w:t>V</w:t>
      </w:r>
      <w:r>
        <w:t>珍珠岩=2：1的</w:t>
      </w:r>
      <w:r>
        <w:rPr>
          <w:rFonts w:hint="eastAsia"/>
        </w:rPr>
        <w:t>轻</w:t>
      </w:r>
      <w:r>
        <w:t>基质。</w:t>
      </w:r>
      <w:r>
        <w:rPr>
          <w:rFonts w:hint="eastAsia"/>
        </w:rPr>
        <w:t>温</w:t>
      </w:r>
      <w:r>
        <w:t>室内温度控制在22</w:t>
      </w:r>
      <w:r>
        <w:rPr>
          <w:rFonts w:hint="eastAsia"/>
        </w:rPr>
        <w:t xml:space="preserve"> </w:t>
      </w:r>
      <w:r>
        <w:t>℃～30</w:t>
      </w:r>
      <w:r>
        <w:rPr>
          <w:rFonts w:hint="eastAsia"/>
        </w:rPr>
        <w:t xml:space="preserve"> </w:t>
      </w:r>
      <w:r>
        <w:t>℃之间，湿度控制在80%左右。</w:t>
      </w:r>
    </w:p>
    <w:p>
      <w:pPr>
        <w:pStyle w:val="174"/>
      </w:pPr>
      <w:r>
        <w:t>移栽后喷足定根水，遮</w:t>
      </w:r>
      <w:r>
        <w:rPr>
          <w:rFonts w:hint="eastAsia"/>
        </w:rPr>
        <w:t>荫</w:t>
      </w:r>
      <w:r>
        <w:t>保湿，防止前期高温灼伤，后期逐渐放宽温光条件，使其与外界环境一致。每隔5</w:t>
      </w:r>
      <w:r>
        <w:rPr>
          <w:rFonts w:hint="eastAsia"/>
        </w:rPr>
        <w:t xml:space="preserve"> </w:t>
      </w:r>
      <w:r>
        <w:t>d～7</w:t>
      </w:r>
      <w:r>
        <w:rPr>
          <w:rFonts w:hint="eastAsia"/>
        </w:rPr>
        <w:t xml:space="preserve"> </w:t>
      </w:r>
      <w:r>
        <w:t>d用</w:t>
      </w:r>
      <w:r>
        <w:rPr>
          <w:rFonts w:hint="eastAsia"/>
        </w:rPr>
        <w:t>1 g/L</w:t>
      </w:r>
      <w:r>
        <w:t>的多菌灵或</w:t>
      </w:r>
      <w:r>
        <w:rPr>
          <w:rFonts w:hint="eastAsia"/>
        </w:rPr>
        <w:t>0.8 g/L</w:t>
      </w:r>
      <w:r>
        <w:t>代森铵或</w:t>
      </w:r>
      <w:r>
        <w:rPr>
          <w:rFonts w:hint="eastAsia"/>
        </w:rPr>
        <w:t>0.6 g/L</w:t>
      </w:r>
      <w:r>
        <w:t>百菌清等喷洒防病。</w:t>
      </w:r>
    </w:p>
    <w:p>
      <w:pPr>
        <w:pStyle w:val="105"/>
        <w:spacing w:before="156" w:after="156"/>
      </w:pPr>
      <w:bookmarkStart w:id="78" w:name="_Toc187855923"/>
      <w:r>
        <w:t>后期管理</w:t>
      </w:r>
      <w:bookmarkEnd w:id="78"/>
    </w:p>
    <w:p>
      <w:pPr>
        <w:pStyle w:val="65"/>
        <w:spacing w:before="156" w:after="156"/>
      </w:pPr>
      <w:r>
        <w:t>水分管理</w:t>
      </w:r>
    </w:p>
    <w:p>
      <w:pPr>
        <w:pStyle w:val="56"/>
        <w:ind w:firstLine="420"/>
      </w:pPr>
      <w:r>
        <w:t>移栽前期保持土壤湿润，不可偏干。夏季应在早晚浇水，入秋后土壤稍干为宜，冬季尽量减少水分。</w:t>
      </w:r>
    </w:p>
    <w:p>
      <w:pPr>
        <w:pStyle w:val="65"/>
        <w:spacing w:before="156" w:after="156"/>
      </w:pPr>
      <w:r>
        <w:t>施肥管理</w:t>
      </w:r>
    </w:p>
    <w:p>
      <w:pPr>
        <w:pStyle w:val="56"/>
        <w:ind w:firstLine="420"/>
      </w:pPr>
      <w:r>
        <w:t>移栽前期避免施肥，移栽一月后可视苗木情况适当施肥。夏季以氮肥为主，秋季以磷、钾混合肥为主。每隔30</w:t>
      </w:r>
      <w:r>
        <w:rPr>
          <w:rFonts w:hint="eastAsia"/>
        </w:rPr>
        <w:t xml:space="preserve"> </w:t>
      </w:r>
      <w:r>
        <w:t>d～45</w:t>
      </w:r>
      <w:r>
        <w:rPr>
          <w:rFonts w:hint="eastAsia"/>
        </w:rPr>
        <w:t xml:space="preserve"> </w:t>
      </w:r>
      <w:r>
        <w:t>d淋施一次。</w:t>
      </w:r>
    </w:p>
    <w:p>
      <w:pPr>
        <w:pStyle w:val="65"/>
        <w:spacing w:before="156" w:after="156"/>
      </w:pPr>
      <w:r>
        <w:t>病虫害管理</w:t>
      </w:r>
    </w:p>
    <w:p>
      <w:pPr>
        <w:pStyle w:val="56"/>
        <w:ind w:firstLine="420"/>
      </w:pPr>
      <w:r>
        <w:t>按照</w:t>
      </w:r>
      <w:r>
        <w:rPr>
          <w:rFonts w:hint="eastAsia"/>
        </w:rPr>
        <w:t>附录C的</w:t>
      </w:r>
      <w:r>
        <w:t>相关规定执行。</w:t>
      </w:r>
    </w:p>
    <w:p>
      <w:pPr>
        <w:pStyle w:val="104"/>
        <w:spacing w:before="312" w:after="312"/>
        <w:rPr>
          <w:szCs w:val="21"/>
        </w:rPr>
      </w:pPr>
      <w:bookmarkStart w:id="79" w:name="_Toc187855924"/>
      <w:r>
        <w:rPr>
          <w:szCs w:val="21"/>
        </w:rPr>
        <w:t>出圃</w:t>
      </w:r>
      <w:bookmarkEnd w:id="79"/>
    </w:p>
    <w:p>
      <w:pPr>
        <w:pStyle w:val="105"/>
        <w:spacing w:before="156" w:after="156"/>
      </w:pPr>
      <w:bookmarkStart w:id="80" w:name="_Toc187855925"/>
      <w:r>
        <w:t>出圃要求</w:t>
      </w:r>
      <w:bookmarkEnd w:id="80"/>
    </w:p>
    <w:p>
      <w:pPr>
        <w:pStyle w:val="174"/>
        <w:numPr>
          <w:ilvl w:val="0"/>
          <w:numId w:val="33"/>
        </w:numPr>
      </w:pPr>
      <w:r>
        <w:t>苗高12</w:t>
      </w:r>
      <w:r>
        <w:rPr>
          <w:rFonts w:hint="eastAsia"/>
        </w:rPr>
        <w:t xml:space="preserve"> </w:t>
      </w:r>
      <w:r>
        <w:t>cm以上，具10条以上完整根，根长3</w:t>
      </w:r>
      <w:r>
        <w:rPr>
          <w:rFonts w:hint="eastAsia"/>
        </w:rPr>
        <w:t xml:space="preserve"> </w:t>
      </w:r>
      <w:r>
        <w:t>cm以上。</w:t>
      </w:r>
    </w:p>
    <w:p>
      <w:pPr>
        <w:pStyle w:val="174"/>
      </w:pPr>
      <w:r>
        <w:t>要求苗生长健壮，无病虫害，无黄叶、烂叶。</w:t>
      </w:r>
    </w:p>
    <w:p>
      <w:pPr>
        <w:pStyle w:val="174"/>
      </w:pPr>
      <w:r>
        <w:t>出圃苗移栽时须保护好根系。</w:t>
      </w:r>
    </w:p>
    <w:p>
      <w:pPr>
        <w:pStyle w:val="105"/>
        <w:spacing w:before="156" w:after="156"/>
      </w:pPr>
      <w:bookmarkStart w:id="81" w:name="_Toc187855926"/>
      <w:r>
        <w:t>出圃苗质量分级</w:t>
      </w:r>
      <w:bookmarkEnd w:id="81"/>
    </w:p>
    <w:p>
      <w:pPr>
        <w:pStyle w:val="56"/>
        <w:ind w:firstLine="420"/>
      </w:pPr>
      <w:r>
        <w:t>出圃苗的质量分级见附录C。</w:t>
      </w:r>
    </w:p>
    <w:p>
      <w:pPr>
        <w:pStyle w:val="104"/>
        <w:spacing w:before="312" w:after="312"/>
        <w:rPr>
          <w:szCs w:val="21"/>
        </w:rPr>
      </w:pPr>
      <w:bookmarkStart w:id="82" w:name="_Toc187855927"/>
      <w:r>
        <w:rPr>
          <w:rFonts w:hint="eastAsia"/>
          <w:szCs w:val="21"/>
        </w:rPr>
        <w:t>建档</w:t>
      </w:r>
      <w:bookmarkEnd w:id="82"/>
    </w:p>
    <w:p>
      <w:pPr>
        <w:pStyle w:val="105"/>
        <w:spacing w:before="156" w:after="156"/>
      </w:pPr>
      <w:bookmarkStart w:id="83" w:name="_Toc187855928"/>
      <w:r>
        <w:rPr>
          <w:rFonts w:hint="eastAsia"/>
        </w:rPr>
        <w:t>档案内容</w:t>
      </w:r>
      <w:bookmarkEnd w:id="83"/>
    </w:p>
    <w:p>
      <w:pPr>
        <w:pStyle w:val="174"/>
        <w:numPr>
          <w:ilvl w:val="0"/>
          <w:numId w:val="34"/>
        </w:numPr>
      </w:pPr>
      <w:r>
        <w:rPr>
          <w:rFonts w:hint="eastAsia"/>
        </w:rPr>
        <w:t>组培室基本情况</w:t>
      </w:r>
    </w:p>
    <w:p>
      <w:pPr>
        <w:pStyle w:val="174"/>
      </w:pPr>
      <w:r>
        <w:rPr>
          <w:rFonts w:hint="eastAsia"/>
        </w:rPr>
        <w:t>组培育苗技术及管理措施、苗木产量质量、苗木成本。</w:t>
      </w:r>
    </w:p>
    <w:p>
      <w:pPr>
        <w:pStyle w:val="174"/>
      </w:pPr>
      <w:r>
        <w:rPr>
          <w:rFonts w:hint="eastAsia"/>
        </w:rPr>
        <w:t>各项试验设计、病虫害调查。</w:t>
      </w:r>
    </w:p>
    <w:p>
      <w:pPr>
        <w:pStyle w:val="105"/>
        <w:spacing w:before="156" w:after="156"/>
      </w:pPr>
      <w:bookmarkStart w:id="84" w:name="_Toc187855929"/>
      <w:r>
        <w:rPr>
          <w:rFonts w:hint="eastAsia"/>
        </w:rPr>
        <w:t>档案记载和保存</w:t>
      </w:r>
      <w:bookmarkEnd w:id="84"/>
    </w:p>
    <w:p>
      <w:pPr>
        <w:pStyle w:val="56"/>
        <w:ind w:firstLine="420"/>
      </w:pPr>
      <w:r>
        <w:rPr>
          <w:rFonts w:hint="eastAsia"/>
        </w:rPr>
        <w:t>应指定专人记录并保存，积累数据，及时分析，为提高组培育苗技术和经营管理水平提供依据。</w:t>
      </w:r>
    </w:p>
    <w:p>
      <w:pPr>
        <w:pStyle w:val="56"/>
        <w:ind w:firstLine="420"/>
      </w:pPr>
    </w:p>
    <w:p>
      <w:pPr>
        <w:pStyle w:val="56"/>
        <w:ind w:firstLine="420"/>
        <w:sectPr>
          <w:pgSz w:w="11906" w:h="16838"/>
          <w:pgMar w:top="1928" w:right="1134" w:bottom="1134" w:left="1134" w:header="1418" w:footer="1134" w:gutter="284"/>
          <w:pgNumType w:start="1"/>
          <w:cols w:space="425" w:num="1"/>
          <w:formProt w:val="0"/>
          <w:docGrid w:type="lines" w:linePitch="312" w:charSpace="0"/>
        </w:sectPr>
      </w:pPr>
    </w:p>
    <w:bookmarkEnd w:id="27"/>
    <w:p>
      <w:pPr>
        <w:pStyle w:val="198"/>
        <w:rPr>
          <w:rFonts w:hint="eastAsia"/>
          <w:vanish w:val="0"/>
        </w:rPr>
      </w:pPr>
      <w:bookmarkStart w:id="85" w:name="BookMark5"/>
    </w:p>
    <w:p>
      <w:pPr>
        <w:pStyle w:val="199"/>
        <w:rPr>
          <w:vanish w:val="0"/>
        </w:rPr>
      </w:pPr>
    </w:p>
    <w:p>
      <w:pPr>
        <w:pStyle w:val="76"/>
        <w:spacing w:after="156"/>
      </w:pPr>
      <w:r>
        <w:br w:type="textWrapping"/>
      </w:r>
      <w:bookmarkStart w:id="86" w:name="_Toc187855930"/>
      <w:r>
        <w:rPr>
          <w:rFonts w:hint="eastAsia"/>
        </w:rPr>
        <w:t>（资料性）</w:t>
      </w:r>
      <w:r>
        <w:br w:type="textWrapping"/>
      </w:r>
      <w:r>
        <w:rPr>
          <w:rFonts w:hint="eastAsia"/>
        </w:rPr>
        <w:t>MS培养基配制</w:t>
      </w:r>
      <w:bookmarkEnd w:id="86"/>
    </w:p>
    <w:p>
      <w:pPr>
        <w:pStyle w:val="77"/>
        <w:spacing w:before="156" w:after="156"/>
      </w:pPr>
      <w:r>
        <w:rPr>
          <w:rFonts w:hint="eastAsia"/>
        </w:rPr>
        <w:t>MS培养基配制</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66"/>
        <w:gridCol w:w="1867"/>
        <w:gridCol w:w="1867"/>
        <w:gridCol w:w="1867"/>
        <w:gridCol w:w="18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866" w:type="dxa"/>
            <w:tcBorders>
              <w:top w:val="single" w:color="auto" w:sz="8" w:space="0"/>
              <w:bottom w:val="single" w:color="auto" w:sz="8" w:space="0"/>
            </w:tcBorders>
            <w:shd w:val="clear" w:color="auto" w:fill="auto"/>
            <w:vAlign w:val="center"/>
          </w:tcPr>
          <w:p>
            <w:pPr>
              <w:pStyle w:val="178"/>
            </w:pPr>
            <w:r>
              <w:rPr>
                <w:rFonts w:hint="eastAsia"/>
              </w:rPr>
              <w:t>基本元素</w:t>
            </w:r>
          </w:p>
        </w:tc>
        <w:tc>
          <w:tcPr>
            <w:tcW w:w="1867" w:type="dxa"/>
            <w:tcBorders>
              <w:top w:val="single" w:color="auto" w:sz="8" w:space="0"/>
              <w:bottom w:val="single" w:color="auto" w:sz="8" w:space="0"/>
            </w:tcBorders>
            <w:shd w:val="clear" w:color="auto" w:fill="auto"/>
            <w:vAlign w:val="center"/>
          </w:tcPr>
          <w:p>
            <w:pPr>
              <w:pStyle w:val="178"/>
            </w:pPr>
            <w:r>
              <w:rPr>
                <w:rFonts w:hAnsi="宋体"/>
              </w:rPr>
              <w:t>名称</w:t>
            </w:r>
          </w:p>
        </w:tc>
        <w:tc>
          <w:tcPr>
            <w:tcW w:w="1867" w:type="dxa"/>
            <w:tcBorders>
              <w:top w:val="single" w:color="auto" w:sz="8" w:space="0"/>
              <w:bottom w:val="single" w:color="auto" w:sz="8" w:space="0"/>
            </w:tcBorders>
            <w:shd w:val="clear" w:color="auto" w:fill="auto"/>
            <w:vAlign w:val="center"/>
          </w:tcPr>
          <w:p>
            <w:pPr>
              <w:pStyle w:val="178"/>
            </w:pPr>
            <w:r>
              <w:rPr>
                <w:rFonts w:hAnsi="宋体"/>
              </w:rPr>
              <w:t>工作液浓度（</w:t>
            </w:r>
            <w:r>
              <w:rPr>
                <w:rFonts w:ascii="Times New Roman"/>
              </w:rPr>
              <w:t>mg/L</w:t>
            </w:r>
            <w:r>
              <w:rPr>
                <w:rFonts w:hAnsi="宋体"/>
              </w:rPr>
              <w:t>）</w:t>
            </w:r>
          </w:p>
        </w:tc>
        <w:tc>
          <w:tcPr>
            <w:tcW w:w="1867" w:type="dxa"/>
            <w:tcBorders>
              <w:top w:val="single" w:color="auto" w:sz="8" w:space="0"/>
              <w:bottom w:val="single" w:color="auto" w:sz="8" w:space="0"/>
            </w:tcBorders>
            <w:shd w:val="clear" w:color="auto" w:fill="auto"/>
            <w:vAlign w:val="center"/>
          </w:tcPr>
          <w:p>
            <w:pPr>
              <w:adjustRightInd/>
              <w:spacing w:line="240" w:lineRule="auto"/>
              <w:jc w:val="center"/>
              <w:rPr>
                <w:rFonts w:ascii="Times New Roman" w:hAnsi="Times New Roman"/>
              </w:rPr>
            </w:pPr>
            <w:r>
              <w:rPr>
                <w:rFonts w:ascii="宋体" w:hAnsi="宋体"/>
              </w:rPr>
              <w:t>母液浓度</w:t>
            </w:r>
          </w:p>
          <w:p>
            <w:pPr>
              <w:pStyle w:val="178"/>
            </w:pPr>
            <w:r>
              <w:rPr>
                <w:rFonts w:hAnsi="宋体"/>
              </w:rPr>
              <w:t>（</w:t>
            </w:r>
            <w:r>
              <w:rPr>
                <w:rFonts w:ascii="Times New Roman"/>
              </w:rPr>
              <w:t>g/L</w:t>
            </w:r>
            <w:r>
              <w:rPr>
                <w:rFonts w:hAnsi="宋体"/>
              </w:rPr>
              <w:t>）</w:t>
            </w:r>
          </w:p>
        </w:tc>
        <w:tc>
          <w:tcPr>
            <w:tcW w:w="1867" w:type="dxa"/>
            <w:tcBorders>
              <w:top w:val="single" w:color="auto" w:sz="8" w:space="0"/>
              <w:bottom w:val="single" w:color="auto" w:sz="8" w:space="0"/>
            </w:tcBorders>
            <w:shd w:val="clear" w:color="auto" w:fill="auto"/>
            <w:vAlign w:val="center"/>
          </w:tcPr>
          <w:p>
            <w:pPr>
              <w:pStyle w:val="178"/>
            </w:pPr>
            <w:r>
              <w:rPr>
                <w:rFonts w:ascii="Times New Roman"/>
              </w:rPr>
              <w:t>1L</w:t>
            </w:r>
            <w:r>
              <w:rPr>
                <w:rFonts w:hAnsi="宋体"/>
              </w:rPr>
              <w:t>培养基取用量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restart"/>
            <w:tcBorders>
              <w:top w:val="single" w:color="auto" w:sz="8" w:space="0"/>
            </w:tcBorders>
            <w:shd w:val="clear" w:color="auto" w:fill="auto"/>
            <w:vAlign w:val="center"/>
          </w:tcPr>
          <w:p>
            <w:pPr>
              <w:pStyle w:val="178"/>
            </w:pPr>
            <w:r>
              <w:rPr>
                <w:rFonts w:hAnsi="宋体"/>
                <w:color w:val="333333"/>
              </w:rPr>
              <w:t>大量元素（</w:t>
            </w:r>
            <w:r>
              <w:rPr>
                <w:rFonts w:ascii="Times New Roman"/>
                <w:color w:val="333333"/>
              </w:rPr>
              <w:t>10</w:t>
            </w:r>
            <w:r>
              <w:rPr>
                <w:rFonts w:hint="eastAsia" w:ascii="Times New Roman"/>
                <w:color w:val="333333"/>
              </w:rPr>
              <w:t>倍</w:t>
            </w:r>
            <w:r>
              <w:rPr>
                <w:rFonts w:hAnsi="宋体"/>
                <w:color w:val="333333"/>
              </w:rPr>
              <w:t>）</w:t>
            </w:r>
          </w:p>
        </w:tc>
        <w:tc>
          <w:tcPr>
            <w:tcW w:w="1867" w:type="dxa"/>
            <w:tcBorders>
              <w:top w:val="single" w:color="auto" w:sz="8" w:space="0"/>
            </w:tcBorders>
            <w:shd w:val="clear" w:color="auto" w:fill="auto"/>
          </w:tcPr>
          <w:p>
            <w:pPr>
              <w:pStyle w:val="178"/>
            </w:pPr>
            <w:r>
              <w:rPr>
                <w:rFonts w:ascii="Times New Roman"/>
                <w:color w:val="333333"/>
              </w:rPr>
              <w:t>NH</w:t>
            </w:r>
            <w:r>
              <w:rPr>
                <w:rFonts w:ascii="Times New Roman"/>
                <w:color w:val="333333"/>
                <w:vertAlign w:val="subscript"/>
              </w:rPr>
              <w:t>4</w:t>
            </w:r>
            <w:r>
              <w:rPr>
                <w:rFonts w:ascii="Times New Roman"/>
                <w:color w:val="333333"/>
              </w:rPr>
              <w:t>NO</w:t>
            </w:r>
            <w:r>
              <w:rPr>
                <w:rFonts w:ascii="Times New Roman"/>
                <w:color w:val="333333"/>
                <w:vertAlign w:val="subscript"/>
              </w:rPr>
              <w:t>3</w:t>
            </w:r>
          </w:p>
        </w:tc>
        <w:tc>
          <w:tcPr>
            <w:tcW w:w="1867" w:type="dxa"/>
            <w:tcBorders>
              <w:top w:val="single" w:color="auto" w:sz="8" w:space="0"/>
            </w:tcBorders>
            <w:shd w:val="clear" w:color="auto" w:fill="auto"/>
          </w:tcPr>
          <w:p>
            <w:pPr>
              <w:pStyle w:val="178"/>
            </w:pPr>
            <w:r>
              <w:rPr>
                <w:rFonts w:ascii="Times New Roman"/>
                <w:color w:val="333333"/>
              </w:rPr>
              <w:t>1 650</w:t>
            </w:r>
          </w:p>
        </w:tc>
        <w:tc>
          <w:tcPr>
            <w:tcW w:w="1867" w:type="dxa"/>
            <w:tcBorders>
              <w:top w:val="single" w:color="auto" w:sz="8" w:space="0"/>
            </w:tcBorders>
            <w:shd w:val="clear" w:color="auto" w:fill="auto"/>
          </w:tcPr>
          <w:p>
            <w:pPr>
              <w:pStyle w:val="178"/>
            </w:pPr>
            <w:r>
              <w:rPr>
                <w:rFonts w:ascii="Times New Roman"/>
              </w:rPr>
              <w:t>16.5</w:t>
            </w:r>
          </w:p>
        </w:tc>
        <w:tc>
          <w:tcPr>
            <w:tcW w:w="1867" w:type="dxa"/>
            <w:vMerge w:val="restart"/>
            <w:tcBorders>
              <w:top w:val="single" w:color="auto" w:sz="8" w:space="0"/>
            </w:tcBorders>
            <w:shd w:val="clear" w:color="auto" w:fill="auto"/>
            <w:vAlign w:val="center"/>
          </w:tcPr>
          <w:p>
            <w:pPr>
              <w:pStyle w:val="178"/>
            </w:pPr>
            <w:r>
              <w:rPr>
                <w:rFonts w:ascii="Times New Roman"/>
              </w:rPr>
              <w:t>100ml</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pPr>
              <w:pStyle w:val="178"/>
            </w:pPr>
          </w:p>
        </w:tc>
        <w:tc>
          <w:tcPr>
            <w:tcW w:w="1867" w:type="dxa"/>
            <w:shd w:val="clear" w:color="auto" w:fill="auto"/>
          </w:tcPr>
          <w:p>
            <w:pPr>
              <w:pStyle w:val="178"/>
            </w:pPr>
            <w:r>
              <w:rPr>
                <w:rFonts w:ascii="Times New Roman"/>
                <w:color w:val="333333"/>
              </w:rPr>
              <w:t>KNO</w:t>
            </w:r>
            <w:r>
              <w:rPr>
                <w:rFonts w:ascii="Times New Roman"/>
                <w:color w:val="333333"/>
                <w:vertAlign w:val="subscript"/>
              </w:rPr>
              <w:t>3</w:t>
            </w:r>
          </w:p>
        </w:tc>
        <w:tc>
          <w:tcPr>
            <w:tcW w:w="1867" w:type="dxa"/>
            <w:shd w:val="clear" w:color="auto" w:fill="auto"/>
          </w:tcPr>
          <w:p>
            <w:pPr>
              <w:pStyle w:val="178"/>
            </w:pPr>
            <w:r>
              <w:rPr>
                <w:rFonts w:ascii="Times New Roman"/>
                <w:color w:val="333333"/>
              </w:rPr>
              <w:t>1900</w:t>
            </w:r>
          </w:p>
        </w:tc>
        <w:tc>
          <w:tcPr>
            <w:tcW w:w="1867" w:type="dxa"/>
            <w:shd w:val="clear" w:color="auto" w:fill="auto"/>
          </w:tcPr>
          <w:p>
            <w:pPr>
              <w:pStyle w:val="178"/>
            </w:pPr>
            <w:r>
              <w:rPr>
                <w:rFonts w:ascii="Times New Roman"/>
              </w:rPr>
              <w:t>19</w:t>
            </w:r>
          </w:p>
        </w:tc>
        <w:tc>
          <w:tcPr>
            <w:tcW w:w="186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pPr>
              <w:pStyle w:val="178"/>
            </w:pPr>
          </w:p>
        </w:tc>
        <w:tc>
          <w:tcPr>
            <w:tcW w:w="1867" w:type="dxa"/>
            <w:shd w:val="clear" w:color="auto" w:fill="auto"/>
          </w:tcPr>
          <w:p>
            <w:pPr>
              <w:pStyle w:val="178"/>
            </w:pPr>
            <w:r>
              <w:rPr>
                <w:rFonts w:ascii="Times New Roman"/>
                <w:color w:val="333333"/>
              </w:rPr>
              <w:t>MgSO</w:t>
            </w:r>
            <w:r>
              <w:rPr>
                <w:rFonts w:ascii="Times New Roman"/>
                <w:color w:val="333333"/>
                <w:vertAlign w:val="subscript"/>
              </w:rPr>
              <w:t>4</w:t>
            </w:r>
            <w:r>
              <w:rPr>
                <w:rFonts w:ascii="Times New Roman"/>
                <w:color w:val="333333"/>
              </w:rPr>
              <w:t>·7H</w:t>
            </w:r>
            <w:r>
              <w:rPr>
                <w:rFonts w:ascii="Times New Roman"/>
                <w:color w:val="333333"/>
                <w:vertAlign w:val="subscript"/>
              </w:rPr>
              <w:t>2</w:t>
            </w:r>
            <w:r>
              <w:rPr>
                <w:rFonts w:ascii="Times New Roman"/>
                <w:color w:val="333333"/>
              </w:rPr>
              <w:t>O</w:t>
            </w:r>
          </w:p>
        </w:tc>
        <w:tc>
          <w:tcPr>
            <w:tcW w:w="1867" w:type="dxa"/>
            <w:shd w:val="clear" w:color="auto" w:fill="auto"/>
          </w:tcPr>
          <w:p>
            <w:pPr>
              <w:pStyle w:val="178"/>
            </w:pPr>
            <w:r>
              <w:rPr>
                <w:rFonts w:ascii="Times New Roman"/>
                <w:color w:val="333333"/>
              </w:rPr>
              <w:t>370</w:t>
            </w:r>
          </w:p>
        </w:tc>
        <w:tc>
          <w:tcPr>
            <w:tcW w:w="1867" w:type="dxa"/>
            <w:shd w:val="clear" w:color="auto" w:fill="auto"/>
          </w:tcPr>
          <w:p>
            <w:pPr>
              <w:pStyle w:val="178"/>
            </w:pPr>
            <w:r>
              <w:rPr>
                <w:rFonts w:ascii="Times New Roman"/>
              </w:rPr>
              <w:t>3.7</w:t>
            </w:r>
          </w:p>
        </w:tc>
        <w:tc>
          <w:tcPr>
            <w:tcW w:w="186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pPr>
              <w:pStyle w:val="178"/>
            </w:pPr>
          </w:p>
        </w:tc>
        <w:tc>
          <w:tcPr>
            <w:tcW w:w="1867" w:type="dxa"/>
            <w:shd w:val="clear" w:color="auto" w:fill="auto"/>
          </w:tcPr>
          <w:p>
            <w:pPr>
              <w:pStyle w:val="178"/>
            </w:pPr>
            <w:r>
              <w:rPr>
                <w:rFonts w:ascii="Times New Roman"/>
                <w:color w:val="333333"/>
              </w:rPr>
              <w:t>CaCl</w:t>
            </w:r>
            <w:r>
              <w:rPr>
                <w:rFonts w:hAnsi="宋体"/>
                <w:color w:val="333333"/>
                <w:vertAlign w:val="subscript"/>
              </w:rPr>
              <w:t>２</w:t>
            </w:r>
            <w:r>
              <w:rPr>
                <w:rFonts w:ascii="Times New Roman"/>
                <w:color w:val="333333"/>
              </w:rPr>
              <w:t>·2H</w:t>
            </w:r>
            <w:r>
              <w:rPr>
                <w:rFonts w:ascii="Times New Roman"/>
                <w:color w:val="333333"/>
                <w:vertAlign w:val="subscript"/>
              </w:rPr>
              <w:t>2</w:t>
            </w:r>
            <w:r>
              <w:rPr>
                <w:rFonts w:ascii="Times New Roman"/>
                <w:color w:val="333333"/>
              </w:rPr>
              <w:t>O</w:t>
            </w:r>
          </w:p>
        </w:tc>
        <w:tc>
          <w:tcPr>
            <w:tcW w:w="1867" w:type="dxa"/>
            <w:shd w:val="clear" w:color="auto" w:fill="auto"/>
          </w:tcPr>
          <w:p>
            <w:pPr>
              <w:pStyle w:val="178"/>
            </w:pPr>
            <w:r>
              <w:rPr>
                <w:rFonts w:ascii="Times New Roman"/>
                <w:color w:val="333333"/>
              </w:rPr>
              <w:t>440</w:t>
            </w:r>
          </w:p>
        </w:tc>
        <w:tc>
          <w:tcPr>
            <w:tcW w:w="1867" w:type="dxa"/>
            <w:shd w:val="clear" w:color="auto" w:fill="auto"/>
          </w:tcPr>
          <w:p>
            <w:pPr>
              <w:pStyle w:val="178"/>
            </w:pPr>
            <w:r>
              <w:rPr>
                <w:rFonts w:ascii="Times New Roman"/>
              </w:rPr>
              <w:t>4.4</w:t>
            </w:r>
          </w:p>
        </w:tc>
        <w:tc>
          <w:tcPr>
            <w:tcW w:w="186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pPr>
              <w:pStyle w:val="178"/>
            </w:pPr>
          </w:p>
        </w:tc>
        <w:tc>
          <w:tcPr>
            <w:tcW w:w="1867" w:type="dxa"/>
            <w:shd w:val="clear" w:color="auto" w:fill="auto"/>
          </w:tcPr>
          <w:p>
            <w:pPr>
              <w:pStyle w:val="178"/>
            </w:pPr>
            <w:r>
              <w:rPr>
                <w:rFonts w:ascii="Times New Roman"/>
                <w:color w:val="333333"/>
              </w:rPr>
              <w:t>KH</w:t>
            </w:r>
            <w:r>
              <w:rPr>
                <w:rFonts w:ascii="Times New Roman"/>
                <w:color w:val="333333"/>
                <w:vertAlign w:val="subscript"/>
              </w:rPr>
              <w:t>2</w:t>
            </w:r>
            <w:r>
              <w:rPr>
                <w:rFonts w:ascii="Times New Roman"/>
                <w:color w:val="333333"/>
              </w:rPr>
              <w:t>PO</w:t>
            </w:r>
            <w:r>
              <w:rPr>
                <w:rFonts w:ascii="Times New Roman"/>
                <w:color w:val="333333"/>
                <w:vertAlign w:val="subscript"/>
              </w:rPr>
              <w:t>4</w:t>
            </w:r>
          </w:p>
        </w:tc>
        <w:tc>
          <w:tcPr>
            <w:tcW w:w="1867" w:type="dxa"/>
            <w:shd w:val="clear" w:color="auto" w:fill="auto"/>
          </w:tcPr>
          <w:p>
            <w:pPr>
              <w:pStyle w:val="178"/>
            </w:pPr>
            <w:r>
              <w:rPr>
                <w:rFonts w:ascii="Times New Roman"/>
                <w:color w:val="333333"/>
              </w:rPr>
              <w:t>170</w:t>
            </w:r>
          </w:p>
        </w:tc>
        <w:tc>
          <w:tcPr>
            <w:tcW w:w="1867" w:type="dxa"/>
            <w:shd w:val="clear" w:color="auto" w:fill="auto"/>
          </w:tcPr>
          <w:p>
            <w:pPr>
              <w:pStyle w:val="178"/>
            </w:pPr>
            <w:r>
              <w:rPr>
                <w:rFonts w:ascii="Times New Roman"/>
              </w:rPr>
              <w:t>1.7</w:t>
            </w:r>
          </w:p>
        </w:tc>
        <w:tc>
          <w:tcPr>
            <w:tcW w:w="186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restart"/>
            <w:shd w:val="clear" w:color="auto" w:fill="auto"/>
            <w:vAlign w:val="center"/>
          </w:tcPr>
          <w:p>
            <w:pPr>
              <w:pStyle w:val="178"/>
            </w:pPr>
            <w:r>
              <w:rPr>
                <w:rFonts w:hAnsi="宋体"/>
                <w:color w:val="333333"/>
              </w:rPr>
              <w:t>微量元素（</w:t>
            </w:r>
            <w:r>
              <w:rPr>
                <w:rFonts w:ascii="Times New Roman"/>
                <w:color w:val="333333"/>
              </w:rPr>
              <w:t>100</w:t>
            </w:r>
            <w:r>
              <w:rPr>
                <w:rFonts w:hint="eastAsia" w:ascii="Times New Roman"/>
                <w:color w:val="333333"/>
              </w:rPr>
              <w:t>倍</w:t>
            </w:r>
            <w:r>
              <w:rPr>
                <w:rFonts w:hAnsi="宋体"/>
                <w:color w:val="333333"/>
              </w:rPr>
              <w:t>）</w:t>
            </w:r>
          </w:p>
        </w:tc>
        <w:tc>
          <w:tcPr>
            <w:tcW w:w="1867" w:type="dxa"/>
            <w:shd w:val="clear" w:color="auto" w:fill="auto"/>
          </w:tcPr>
          <w:p>
            <w:pPr>
              <w:pStyle w:val="178"/>
            </w:pPr>
            <w:r>
              <w:rPr>
                <w:rFonts w:ascii="Times New Roman"/>
                <w:color w:val="333333"/>
              </w:rPr>
              <w:t>KI</w:t>
            </w:r>
          </w:p>
        </w:tc>
        <w:tc>
          <w:tcPr>
            <w:tcW w:w="1867" w:type="dxa"/>
            <w:shd w:val="clear" w:color="auto" w:fill="auto"/>
          </w:tcPr>
          <w:p>
            <w:pPr>
              <w:pStyle w:val="178"/>
            </w:pPr>
            <w:r>
              <w:rPr>
                <w:rFonts w:ascii="Times New Roman"/>
                <w:color w:val="333333"/>
              </w:rPr>
              <w:t>0.83</w:t>
            </w:r>
          </w:p>
        </w:tc>
        <w:tc>
          <w:tcPr>
            <w:tcW w:w="1867" w:type="dxa"/>
            <w:shd w:val="clear" w:color="auto" w:fill="auto"/>
          </w:tcPr>
          <w:p>
            <w:pPr>
              <w:pStyle w:val="178"/>
            </w:pPr>
            <w:r>
              <w:rPr>
                <w:rFonts w:ascii="Times New Roman"/>
              </w:rPr>
              <w:t>0.083</w:t>
            </w:r>
          </w:p>
        </w:tc>
        <w:tc>
          <w:tcPr>
            <w:tcW w:w="1867" w:type="dxa"/>
            <w:vMerge w:val="restart"/>
            <w:shd w:val="clear" w:color="auto" w:fill="auto"/>
            <w:vAlign w:val="center"/>
          </w:tcPr>
          <w:p>
            <w:pPr>
              <w:pStyle w:val="178"/>
            </w:pPr>
            <w:r>
              <w:rPr>
                <w:rFonts w:ascii="Times New Roman"/>
              </w:rPr>
              <w:t>10ml</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pPr>
              <w:pStyle w:val="178"/>
            </w:pPr>
          </w:p>
        </w:tc>
        <w:tc>
          <w:tcPr>
            <w:tcW w:w="1867" w:type="dxa"/>
            <w:shd w:val="clear" w:color="auto" w:fill="auto"/>
          </w:tcPr>
          <w:p>
            <w:pPr>
              <w:pStyle w:val="178"/>
            </w:pPr>
            <w:r>
              <w:rPr>
                <w:rFonts w:ascii="Times New Roman"/>
                <w:color w:val="333333"/>
              </w:rPr>
              <w:t>H</w:t>
            </w:r>
            <w:r>
              <w:rPr>
                <w:rFonts w:ascii="Times New Roman"/>
                <w:color w:val="333333"/>
                <w:vertAlign w:val="subscript"/>
              </w:rPr>
              <w:t>3</w:t>
            </w:r>
            <w:r>
              <w:rPr>
                <w:rFonts w:ascii="Times New Roman"/>
                <w:color w:val="333333"/>
              </w:rPr>
              <w:t>BO</w:t>
            </w:r>
            <w:r>
              <w:rPr>
                <w:rFonts w:ascii="Times New Roman"/>
                <w:color w:val="333333"/>
                <w:vertAlign w:val="subscript"/>
              </w:rPr>
              <w:t>3</w:t>
            </w:r>
          </w:p>
        </w:tc>
        <w:tc>
          <w:tcPr>
            <w:tcW w:w="1867" w:type="dxa"/>
            <w:shd w:val="clear" w:color="auto" w:fill="auto"/>
          </w:tcPr>
          <w:p>
            <w:pPr>
              <w:pStyle w:val="178"/>
            </w:pPr>
            <w:r>
              <w:rPr>
                <w:rFonts w:ascii="Times New Roman"/>
                <w:color w:val="333333"/>
              </w:rPr>
              <w:t>6.2</w:t>
            </w:r>
          </w:p>
        </w:tc>
        <w:tc>
          <w:tcPr>
            <w:tcW w:w="1867" w:type="dxa"/>
            <w:shd w:val="clear" w:color="auto" w:fill="auto"/>
          </w:tcPr>
          <w:p>
            <w:pPr>
              <w:pStyle w:val="178"/>
            </w:pPr>
            <w:r>
              <w:rPr>
                <w:rFonts w:ascii="Times New Roman"/>
              </w:rPr>
              <w:t>0.62</w:t>
            </w:r>
          </w:p>
        </w:tc>
        <w:tc>
          <w:tcPr>
            <w:tcW w:w="186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pPr>
              <w:pStyle w:val="178"/>
            </w:pPr>
          </w:p>
        </w:tc>
        <w:tc>
          <w:tcPr>
            <w:tcW w:w="1867" w:type="dxa"/>
            <w:shd w:val="clear" w:color="auto" w:fill="auto"/>
          </w:tcPr>
          <w:p>
            <w:pPr>
              <w:pStyle w:val="178"/>
            </w:pPr>
            <w:r>
              <w:rPr>
                <w:rFonts w:ascii="Times New Roman"/>
                <w:color w:val="333333"/>
              </w:rPr>
              <w:t>MnSO</w:t>
            </w:r>
            <w:r>
              <w:rPr>
                <w:rFonts w:ascii="Times New Roman"/>
                <w:color w:val="333333"/>
                <w:vertAlign w:val="subscript"/>
              </w:rPr>
              <w:t>4</w:t>
            </w:r>
            <w:r>
              <w:rPr>
                <w:rFonts w:ascii="Times New Roman"/>
                <w:color w:val="333333"/>
              </w:rPr>
              <w:t>·4H</w:t>
            </w:r>
            <w:r>
              <w:rPr>
                <w:rFonts w:ascii="Times New Roman"/>
                <w:color w:val="333333"/>
                <w:vertAlign w:val="subscript"/>
              </w:rPr>
              <w:t>2</w:t>
            </w:r>
            <w:r>
              <w:rPr>
                <w:rFonts w:ascii="Times New Roman"/>
                <w:color w:val="333333"/>
              </w:rPr>
              <w:t>O</w:t>
            </w:r>
          </w:p>
        </w:tc>
        <w:tc>
          <w:tcPr>
            <w:tcW w:w="1867" w:type="dxa"/>
            <w:shd w:val="clear" w:color="auto" w:fill="auto"/>
          </w:tcPr>
          <w:p>
            <w:pPr>
              <w:pStyle w:val="178"/>
            </w:pPr>
            <w:r>
              <w:rPr>
                <w:rFonts w:ascii="Times New Roman"/>
                <w:color w:val="333333"/>
              </w:rPr>
              <w:t>22.3</w:t>
            </w:r>
          </w:p>
        </w:tc>
        <w:tc>
          <w:tcPr>
            <w:tcW w:w="1867" w:type="dxa"/>
            <w:shd w:val="clear" w:color="auto" w:fill="auto"/>
          </w:tcPr>
          <w:p>
            <w:pPr>
              <w:pStyle w:val="178"/>
            </w:pPr>
            <w:r>
              <w:rPr>
                <w:rFonts w:ascii="Times New Roman"/>
              </w:rPr>
              <w:t>2.23</w:t>
            </w:r>
          </w:p>
        </w:tc>
        <w:tc>
          <w:tcPr>
            <w:tcW w:w="186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pPr>
              <w:pStyle w:val="178"/>
            </w:pPr>
          </w:p>
        </w:tc>
        <w:tc>
          <w:tcPr>
            <w:tcW w:w="1867" w:type="dxa"/>
            <w:shd w:val="clear" w:color="auto" w:fill="auto"/>
          </w:tcPr>
          <w:p>
            <w:pPr>
              <w:pStyle w:val="178"/>
            </w:pPr>
            <w:r>
              <w:rPr>
                <w:rFonts w:ascii="Times New Roman"/>
                <w:color w:val="333333"/>
              </w:rPr>
              <w:t>ZnSO</w:t>
            </w:r>
            <w:r>
              <w:rPr>
                <w:rFonts w:ascii="Times New Roman"/>
                <w:color w:val="333333"/>
                <w:vertAlign w:val="subscript"/>
              </w:rPr>
              <w:t>4</w:t>
            </w:r>
            <w:r>
              <w:rPr>
                <w:rFonts w:ascii="Times New Roman"/>
                <w:color w:val="333333"/>
              </w:rPr>
              <w:t>·7H</w:t>
            </w:r>
            <w:r>
              <w:rPr>
                <w:rFonts w:ascii="Times New Roman"/>
                <w:color w:val="333333"/>
                <w:vertAlign w:val="subscript"/>
              </w:rPr>
              <w:t>2</w:t>
            </w:r>
            <w:r>
              <w:rPr>
                <w:rFonts w:ascii="Times New Roman"/>
                <w:color w:val="333333"/>
              </w:rPr>
              <w:t>O</w:t>
            </w:r>
          </w:p>
        </w:tc>
        <w:tc>
          <w:tcPr>
            <w:tcW w:w="1867" w:type="dxa"/>
            <w:shd w:val="clear" w:color="auto" w:fill="auto"/>
          </w:tcPr>
          <w:p>
            <w:pPr>
              <w:pStyle w:val="178"/>
            </w:pPr>
            <w:r>
              <w:rPr>
                <w:rFonts w:ascii="Times New Roman"/>
                <w:color w:val="333333"/>
              </w:rPr>
              <w:t>8.6</w:t>
            </w:r>
          </w:p>
        </w:tc>
        <w:tc>
          <w:tcPr>
            <w:tcW w:w="1867" w:type="dxa"/>
            <w:shd w:val="clear" w:color="auto" w:fill="auto"/>
          </w:tcPr>
          <w:p>
            <w:pPr>
              <w:pStyle w:val="178"/>
            </w:pPr>
            <w:r>
              <w:rPr>
                <w:rFonts w:ascii="Times New Roman"/>
              </w:rPr>
              <w:t>0.86</w:t>
            </w:r>
          </w:p>
        </w:tc>
        <w:tc>
          <w:tcPr>
            <w:tcW w:w="186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pPr>
              <w:pStyle w:val="178"/>
            </w:pPr>
          </w:p>
        </w:tc>
        <w:tc>
          <w:tcPr>
            <w:tcW w:w="1867" w:type="dxa"/>
            <w:shd w:val="clear" w:color="auto" w:fill="auto"/>
          </w:tcPr>
          <w:p>
            <w:pPr>
              <w:pStyle w:val="178"/>
            </w:pPr>
            <w:r>
              <w:rPr>
                <w:rFonts w:ascii="Times New Roman"/>
                <w:color w:val="333333"/>
              </w:rPr>
              <w:t>Na</w:t>
            </w:r>
            <w:r>
              <w:rPr>
                <w:rFonts w:ascii="Times New Roman"/>
                <w:color w:val="333333"/>
                <w:vertAlign w:val="subscript"/>
              </w:rPr>
              <w:t>2</w:t>
            </w:r>
            <w:r>
              <w:rPr>
                <w:rFonts w:ascii="Times New Roman"/>
                <w:color w:val="333333"/>
              </w:rPr>
              <w:t>MnO</w:t>
            </w:r>
            <w:r>
              <w:rPr>
                <w:rFonts w:ascii="Times New Roman"/>
                <w:color w:val="333333"/>
                <w:vertAlign w:val="subscript"/>
              </w:rPr>
              <w:t>4</w:t>
            </w:r>
            <w:r>
              <w:rPr>
                <w:rFonts w:ascii="Times New Roman"/>
                <w:color w:val="333333"/>
              </w:rPr>
              <w:t>·2H</w:t>
            </w:r>
            <w:r>
              <w:rPr>
                <w:rFonts w:ascii="Times New Roman"/>
                <w:color w:val="333333"/>
                <w:vertAlign w:val="subscript"/>
              </w:rPr>
              <w:t>2</w:t>
            </w:r>
            <w:r>
              <w:rPr>
                <w:rFonts w:ascii="Times New Roman"/>
                <w:color w:val="333333"/>
              </w:rPr>
              <w:t>O</w:t>
            </w:r>
          </w:p>
        </w:tc>
        <w:tc>
          <w:tcPr>
            <w:tcW w:w="1867" w:type="dxa"/>
            <w:shd w:val="clear" w:color="auto" w:fill="auto"/>
          </w:tcPr>
          <w:p>
            <w:pPr>
              <w:pStyle w:val="178"/>
            </w:pPr>
            <w:r>
              <w:rPr>
                <w:rFonts w:ascii="Times New Roman"/>
                <w:color w:val="333333"/>
              </w:rPr>
              <w:t>0.25</w:t>
            </w:r>
          </w:p>
        </w:tc>
        <w:tc>
          <w:tcPr>
            <w:tcW w:w="1867" w:type="dxa"/>
            <w:shd w:val="clear" w:color="auto" w:fill="auto"/>
          </w:tcPr>
          <w:p>
            <w:pPr>
              <w:pStyle w:val="178"/>
            </w:pPr>
            <w:r>
              <w:rPr>
                <w:rFonts w:ascii="Times New Roman"/>
              </w:rPr>
              <w:t>0.025</w:t>
            </w:r>
          </w:p>
        </w:tc>
        <w:tc>
          <w:tcPr>
            <w:tcW w:w="186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pPr>
              <w:pStyle w:val="178"/>
            </w:pPr>
          </w:p>
        </w:tc>
        <w:tc>
          <w:tcPr>
            <w:tcW w:w="1867" w:type="dxa"/>
            <w:shd w:val="clear" w:color="auto" w:fill="auto"/>
          </w:tcPr>
          <w:p>
            <w:pPr>
              <w:pStyle w:val="178"/>
            </w:pPr>
            <w:r>
              <w:rPr>
                <w:rFonts w:ascii="Times New Roman"/>
                <w:color w:val="333333"/>
              </w:rPr>
              <w:t>CuSO</w:t>
            </w:r>
            <w:r>
              <w:rPr>
                <w:rFonts w:ascii="Times New Roman"/>
                <w:color w:val="333333"/>
                <w:vertAlign w:val="subscript"/>
              </w:rPr>
              <w:t>4</w:t>
            </w:r>
            <w:r>
              <w:rPr>
                <w:rFonts w:ascii="Times New Roman"/>
                <w:color w:val="333333"/>
              </w:rPr>
              <w:t>·5H</w:t>
            </w:r>
            <w:r>
              <w:rPr>
                <w:rFonts w:ascii="Times New Roman"/>
                <w:color w:val="333333"/>
                <w:vertAlign w:val="subscript"/>
              </w:rPr>
              <w:t>2</w:t>
            </w:r>
            <w:r>
              <w:rPr>
                <w:rFonts w:ascii="Times New Roman"/>
                <w:color w:val="333333"/>
              </w:rPr>
              <w:t>O</w:t>
            </w:r>
          </w:p>
        </w:tc>
        <w:tc>
          <w:tcPr>
            <w:tcW w:w="1867" w:type="dxa"/>
            <w:shd w:val="clear" w:color="auto" w:fill="auto"/>
          </w:tcPr>
          <w:p>
            <w:pPr>
              <w:pStyle w:val="178"/>
            </w:pPr>
            <w:r>
              <w:rPr>
                <w:rFonts w:ascii="Times New Roman"/>
                <w:color w:val="333333"/>
              </w:rPr>
              <w:t>0.025</w:t>
            </w:r>
          </w:p>
        </w:tc>
        <w:tc>
          <w:tcPr>
            <w:tcW w:w="1867" w:type="dxa"/>
            <w:shd w:val="clear" w:color="auto" w:fill="auto"/>
          </w:tcPr>
          <w:p>
            <w:pPr>
              <w:pStyle w:val="178"/>
            </w:pPr>
            <w:r>
              <w:rPr>
                <w:rFonts w:ascii="Times New Roman"/>
              </w:rPr>
              <w:t>0.0025</w:t>
            </w:r>
          </w:p>
        </w:tc>
        <w:tc>
          <w:tcPr>
            <w:tcW w:w="186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pPr>
              <w:pStyle w:val="178"/>
            </w:pPr>
          </w:p>
        </w:tc>
        <w:tc>
          <w:tcPr>
            <w:tcW w:w="1867" w:type="dxa"/>
            <w:shd w:val="clear" w:color="auto" w:fill="auto"/>
          </w:tcPr>
          <w:p>
            <w:pPr>
              <w:pStyle w:val="178"/>
            </w:pPr>
            <w:r>
              <w:rPr>
                <w:rFonts w:ascii="Times New Roman"/>
                <w:color w:val="333333"/>
              </w:rPr>
              <w:t>CoCl</w:t>
            </w:r>
            <w:r>
              <w:rPr>
                <w:rFonts w:ascii="Times New Roman"/>
                <w:color w:val="333333"/>
                <w:vertAlign w:val="subscript"/>
              </w:rPr>
              <w:t>2</w:t>
            </w:r>
            <w:r>
              <w:rPr>
                <w:rFonts w:ascii="Times New Roman"/>
                <w:color w:val="333333"/>
              </w:rPr>
              <w:t>·6H</w:t>
            </w:r>
            <w:r>
              <w:rPr>
                <w:rFonts w:ascii="Times New Roman"/>
                <w:color w:val="333333"/>
                <w:vertAlign w:val="subscript"/>
              </w:rPr>
              <w:t>2</w:t>
            </w:r>
            <w:r>
              <w:rPr>
                <w:rFonts w:ascii="Times New Roman"/>
                <w:color w:val="333333"/>
              </w:rPr>
              <w:t>O</w:t>
            </w:r>
          </w:p>
        </w:tc>
        <w:tc>
          <w:tcPr>
            <w:tcW w:w="1867" w:type="dxa"/>
            <w:shd w:val="clear" w:color="auto" w:fill="auto"/>
          </w:tcPr>
          <w:p>
            <w:pPr>
              <w:pStyle w:val="178"/>
            </w:pPr>
            <w:r>
              <w:rPr>
                <w:rFonts w:ascii="Times New Roman"/>
                <w:color w:val="333333"/>
              </w:rPr>
              <w:t>0.025</w:t>
            </w:r>
          </w:p>
        </w:tc>
        <w:tc>
          <w:tcPr>
            <w:tcW w:w="1867" w:type="dxa"/>
            <w:shd w:val="clear" w:color="auto" w:fill="auto"/>
          </w:tcPr>
          <w:p>
            <w:pPr>
              <w:pStyle w:val="178"/>
            </w:pPr>
            <w:r>
              <w:rPr>
                <w:rFonts w:ascii="Times New Roman"/>
              </w:rPr>
              <w:t>0.0025</w:t>
            </w:r>
          </w:p>
        </w:tc>
        <w:tc>
          <w:tcPr>
            <w:tcW w:w="186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restart"/>
            <w:shd w:val="clear" w:color="auto" w:fill="auto"/>
            <w:vAlign w:val="center"/>
          </w:tcPr>
          <w:p>
            <w:pPr>
              <w:pStyle w:val="178"/>
            </w:pPr>
            <w:r>
              <w:rPr>
                <w:rFonts w:hAnsi="宋体"/>
                <w:color w:val="333333"/>
              </w:rPr>
              <w:t>铁盐（</w:t>
            </w:r>
            <w:r>
              <w:rPr>
                <w:rFonts w:ascii="Times New Roman"/>
                <w:color w:val="333333"/>
              </w:rPr>
              <w:t>100</w:t>
            </w:r>
            <w:r>
              <w:rPr>
                <w:rFonts w:hint="eastAsia" w:ascii="Times New Roman"/>
                <w:color w:val="333333"/>
              </w:rPr>
              <w:t>倍</w:t>
            </w:r>
            <w:r>
              <w:rPr>
                <w:rFonts w:hAnsi="宋体"/>
                <w:color w:val="333333"/>
              </w:rPr>
              <w:t>）</w:t>
            </w:r>
          </w:p>
        </w:tc>
        <w:tc>
          <w:tcPr>
            <w:tcW w:w="1867" w:type="dxa"/>
            <w:shd w:val="clear" w:color="auto" w:fill="auto"/>
          </w:tcPr>
          <w:p>
            <w:pPr>
              <w:pStyle w:val="178"/>
            </w:pPr>
            <w:r>
              <w:rPr>
                <w:rFonts w:ascii="Times New Roman"/>
                <w:color w:val="333333"/>
              </w:rPr>
              <w:t>FeSO</w:t>
            </w:r>
            <w:r>
              <w:rPr>
                <w:rFonts w:ascii="Times New Roman"/>
                <w:color w:val="333333"/>
                <w:vertAlign w:val="subscript"/>
              </w:rPr>
              <w:t>4</w:t>
            </w:r>
            <w:r>
              <w:rPr>
                <w:rFonts w:ascii="Times New Roman"/>
                <w:color w:val="333333"/>
              </w:rPr>
              <w:t>·7H</w:t>
            </w:r>
            <w:r>
              <w:rPr>
                <w:rFonts w:ascii="Times New Roman"/>
                <w:color w:val="333333"/>
                <w:vertAlign w:val="subscript"/>
              </w:rPr>
              <w:t>2</w:t>
            </w:r>
            <w:r>
              <w:rPr>
                <w:rFonts w:ascii="Times New Roman"/>
                <w:color w:val="333333"/>
              </w:rPr>
              <w:t>O</w:t>
            </w:r>
          </w:p>
        </w:tc>
        <w:tc>
          <w:tcPr>
            <w:tcW w:w="1867" w:type="dxa"/>
            <w:shd w:val="clear" w:color="auto" w:fill="auto"/>
          </w:tcPr>
          <w:p>
            <w:pPr>
              <w:pStyle w:val="178"/>
            </w:pPr>
            <w:r>
              <w:rPr>
                <w:rFonts w:ascii="Times New Roman"/>
                <w:color w:val="333333"/>
              </w:rPr>
              <w:t>27.8</w:t>
            </w:r>
          </w:p>
        </w:tc>
        <w:tc>
          <w:tcPr>
            <w:tcW w:w="1867" w:type="dxa"/>
            <w:shd w:val="clear" w:color="auto" w:fill="auto"/>
          </w:tcPr>
          <w:p>
            <w:pPr>
              <w:pStyle w:val="178"/>
            </w:pPr>
            <w:r>
              <w:rPr>
                <w:rFonts w:ascii="Times New Roman"/>
              </w:rPr>
              <w:t>2.78</w:t>
            </w:r>
          </w:p>
        </w:tc>
        <w:tc>
          <w:tcPr>
            <w:tcW w:w="1867" w:type="dxa"/>
            <w:vMerge w:val="restart"/>
            <w:shd w:val="clear" w:color="auto" w:fill="auto"/>
            <w:vAlign w:val="center"/>
          </w:tcPr>
          <w:p>
            <w:pPr>
              <w:pStyle w:val="178"/>
            </w:pPr>
            <w:r>
              <w:rPr>
                <w:rFonts w:ascii="Times New Roman"/>
              </w:rPr>
              <w:t>10ml</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continue"/>
            <w:shd w:val="clear" w:color="auto" w:fill="auto"/>
            <w:vAlign w:val="center"/>
          </w:tcPr>
          <w:p>
            <w:pPr>
              <w:pStyle w:val="178"/>
            </w:pPr>
          </w:p>
        </w:tc>
        <w:tc>
          <w:tcPr>
            <w:tcW w:w="1867" w:type="dxa"/>
            <w:shd w:val="clear" w:color="auto" w:fill="auto"/>
          </w:tcPr>
          <w:p>
            <w:pPr>
              <w:pStyle w:val="178"/>
            </w:pPr>
            <w:r>
              <w:rPr>
                <w:rFonts w:ascii="Times New Roman"/>
                <w:color w:val="333333"/>
              </w:rPr>
              <w:t>Na</w:t>
            </w:r>
            <w:r>
              <w:rPr>
                <w:rFonts w:ascii="Times New Roman"/>
                <w:color w:val="333333"/>
                <w:vertAlign w:val="subscript"/>
              </w:rPr>
              <w:t>2</w:t>
            </w:r>
            <w:r>
              <w:rPr>
                <w:rFonts w:ascii="Times New Roman"/>
                <w:color w:val="333333"/>
              </w:rPr>
              <w:t>-EDTA·2H</w:t>
            </w:r>
            <w:r>
              <w:rPr>
                <w:rFonts w:ascii="Times New Roman"/>
                <w:color w:val="333333"/>
                <w:vertAlign w:val="subscript"/>
              </w:rPr>
              <w:t>2</w:t>
            </w:r>
            <w:r>
              <w:rPr>
                <w:rFonts w:ascii="Times New Roman"/>
                <w:color w:val="333333"/>
              </w:rPr>
              <w:t>O</w:t>
            </w:r>
          </w:p>
        </w:tc>
        <w:tc>
          <w:tcPr>
            <w:tcW w:w="1867" w:type="dxa"/>
            <w:shd w:val="clear" w:color="auto" w:fill="auto"/>
          </w:tcPr>
          <w:p>
            <w:pPr>
              <w:pStyle w:val="178"/>
            </w:pPr>
            <w:r>
              <w:rPr>
                <w:rFonts w:ascii="Times New Roman"/>
                <w:color w:val="333333"/>
              </w:rPr>
              <w:t>37.3</w:t>
            </w:r>
          </w:p>
        </w:tc>
        <w:tc>
          <w:tcPr>
            <w:tcW w:w="1867" w:type="dxa"/>
            <w:shd w:val="clear" w:color="auto" w:fill="auto"/>
          </w:tcPr>
          <w:p>
            <w:pPr>
              <w:pStyle w:val="178"/>
            </w:pPr>
            <w:r>
              <w:rPr>
                <w:rFonts w:ascii="Times New Roman"/>
              </w:rPr>
              <w:t>3.73</w:t>
            </w:r>
          </w:p>
        </w:tc>
        <w:tc>
          <w:tcPr>
            <w:tcW w:w="186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restart"/>
            <w:shd w:val="clear" w:color="auto" w:fill="auto"/>
            <w:vAlign w:val="center"/>
          </w:tcPr>
          <w:p>
            <w:pPr>
              <w:pStyle w:val="178"/>
            </w:pPr>
            <w:r>
              <w:rPr>
                <w:rFonts w:hAnsi="宋体"/>
                <w:color w:val="333333"/>
              </w:rPr>
              <w:t>有机成分（</w:t>
            </w:r>
            <w:r>
              <w:rPr>
                <w:rFonts w:ascii="Times New Roman"/>
                <w:color w:val="333333"/>
              </w:rPr>
              <w:t>100</w:t>
            </w:r>
            <w:r>
              <w:rPr>
                <w:rFonts w:hint="eastAsia" w:ascii="Times New Roman"/>
                <w:color w:val="333333"/>
              </w:rPr>
              <w:t>倍</w:t>
            </w:r>
            <w:r>
              <w:rPr>
                <w:rFonts w:hAnsi="宋体"/>
                <w:color w:val="333333"/>
              </w:rPr>
              <w:t>）</w:t>
            </w:r>
          </w:p>
        </w:tc>
        <w:tc>
          <w:tcPr>
            <w:tcW w:w="1867" w:type="dxa"/>
            <w:shd w:val="clear" w:color="auto" w:fill="auto"/>
          </w:tcPr>
          <w:p>
            <w:pPr>
              <w:pStyle w:val="178"/>
            </w:pPr>
            <w:r>
              <w:rPr>
                <w:rFonts w:hAnsi="宋体"/>
                <w:color w:val="333333"/>
              </w:rPr>
              <w:t>肌醇</w:t>
            </w:r>
          </w:p>
        </w:tc>
        <w:tc>
          <w:tcPr>
            <w:tcW w:w="1867" w:type="dxa"/>
            <w:shd w:val="clear" w:color="auto" w:fill="auto"/>
          </w:tcPr>
          <w:p>
            <w:pPr>
              <w:pStyle w:val="178"/>
            </w:pPr>
            <w:r>
              <w:rPr>
                <w:rFonts w:ascii="Times New Roman"/>
                <w:color w:val="333333"/>
              </w:rPr>
              <w:t>100</w:t>
            </w:r>
          </w:p>
        </w:tc>
        <w:tc>
          <w:tcPr>
            <w:tcW w:w="1867" w:type="dxa"/>
            <w:shd w:val="clear" w:color="auto" w:fill="auto"/>
          </w:tcPr>
          <w:p>
            <w:pPr>
              <w:pStyle w:val="178"/>
            </w:pPr>
            <w:r>
              <w:rPr>
                <w:rFonts w:ascii="Times New Roman"/>
              </w:rPr>
              <w:t>10</w:t>
            </w:r>
          </w:p>
        </w:tc>
        <w:tc>
          <w:tcPr>
            <w:tcW w:w="1867" w:type="dxa"/>
            <w:vMerge w:val="restart"/>
            <w:shd w:val="clear" w:color="auto" w:fill="auto"/>
            <w:vAlign w:val="center"/>
          </w:tcPr>
          <w:p>
            <w:pPr>
              <w:pStyle w:val="178"/>
            </w:pPr>
            <w:r>
              <w:rPr>
                <w:rFonts w:ascii="Times New Roman"/>
              </w:rPr>
              <w:t>10ml</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pPr>
              <w:pStyle w:val="178"/>
            </w:pPr>
          </w:p>
        </w:tc>
        <w:tc>
          <w:tcPr>
            <w:tcW w:w="1867" w:type="dxa"/>
            <w:shd w:val="clear" w:color="auto" w:fill="auto"/>
          </w:tcPr>
          <w:p>
            <w:pPr>
              <w:pStyle w:val="178"/>
            </w:pPr>
            <w:r>
              <w:rPr>
                <w:rFonts w:hAnsi="宋体"/>
                <w:color w:val="333333"/>
              </w:rPr>
              <w:t>烟酸</w:t>
            </w:r>
          </w:p>
        </w:tc>
        <w:tc>
          <w:tcPr>
            <w:tcW w:w="1867" w:type="dxa"/>
            <w:shd w:val="clear" w:color="auto" w:fill="auto"/>
          </w:tcPr>
          <w:p>
            <w:pPr>
              <w:pStyle w:val="178"/>
            </w:pPr>
            <w:r>
              <w:rPr>
                <w:rFonts w:ascii="Times New Roman"/>
                <w:color w:val="333333"/>
              </w:rPr>
              <w:t>0.5</w:t>
            </w:r>
          </w:p>
        </w:tc>
        <w:tc>
          <w:tcPr>
            <w:tcW w:w="1867" w:type="dxa"/>
            <w:shd w:val="clear" w:color="auto" w:fill="auto"/>
          </w:tcPr>
          <w:p>
            <w:pPr>
              <w:pStyle w:val="178"/>
            </w:pPr>
            <w:r>
              <w:rPr>
                <w:rFonts w:ascii="Times New Roman"/>
              </w:rPr>
              <w:t>0.05</w:t>
            </w:r>
          </w:p>
        </w:tc>
        <w:tc>
          <w:tcPr>
            <w:tcW w:w="186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pPr>
              <w:pStyle w:val="178"/>
            </w:pPr>
          </w:p>
        </w:tc>
        <w:tc>
          <w:tcPr>
            <w:tcW w:w="1867" w:type="dxa"/>
            <w:shd w:val="clear" w:color="auto" w:fill="auto"/>
          </w:tcPr>
          <w:p>
            <w:pPr>
              <w:pStyle w:val="178"/>
            </w:pPr>
            <w:r>
              <w:rPr>
                <w:rFonts w:hAnsi="宋体"/>
                <w:color w:val="333333"/>
              </w:rPr>
              <w:t>盐酸吡哆醇（维生素</w:t>
            </w:r>
            <w:r>
              <w:rPr>
                <w:rFonts w:ascii="Times New Roman"/>
                <w:color w:val="333333"/>
              </w:rPr>
              <w:t>B</w:t>
            </w:r>
            <w:r>
              <w:rPr>
                <w:rFonts w:ascii="Times New Roman"/>
                <w:color w:val="333333"/>
                <w:vertAlign w:val="subscript"/>
              </w:rPr>
              <w:t>6</w:t>
            </w:r>
            <w:r>
              <w:rPr>
                <w:rFonts w:hAnsi="宋体"/>
                <w:color w:val="333333"/>
              </w:rPr>
              <w:t>）</w:t>
            </w:r>
          </w:p>
        </w:tc>
        <w:tc>
          <w:tcPr>
            <w:tcW w:w="1867" w:type="dxa"/>
            <w:shd w:val="clear" w:color="auto" w:fill="auto"/>
          </w:tcPr>
          <w:p>
            <w:pPr>
              <w:pStyle w:val="178"/>
            </w:pPr>
            <w:r>
              <w:rPr>
                <w:rFonts w:ascii="Times New Roman"/>
                <w:color w:val="333333"/>
              </w:rPr>
              <w:t>0.5</w:t>
            </w:r>
          </w:p>
        </w:tc>
        <w:tc>
          <w:tcPr>
            <w:tcW w:w="1867" w:type="dxa"/>
            <w:shd w:val="clear" w:color="auto" w:fill="auto"/>
          </w:tcPr>
          <w:p>
            <w:pPr>
              <w:pStyle w:val="178"/>
            </w:pPr>
            <w:r>
              <w:rPr>
                <w:rFonts w:ascii="Times New Roman"/>
              </w:rPr>
              <w:t>0.05</w:t>
            </w:r>
          </w:p>
        </w:tc>
        <w:tc>
          <w:tcPr>
            <w:tcW w:w="186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pPr>
              <w:pStyle w:val="178"/>
            </w:pPr>
          </w:p>
        </w:tc>
        <w:tc>
          <w:tcPr>
            <w:tcW w:w="1867" w:type="dxa"/>
            <w:shd w:val="clear" w:color="auto" w:fill="auto"/>
          </w:tcPr>
          <w:p>
            <w:pPr>
              <w:pStyle w:val="178"/>
            </w:pPr>
            <w:r>
              <w:rPr>
                <w:rFonts w:hAnsi="宋体"/>
                <w:color w:val="333333"/>
              </w:rPr>
              <w:t>盐酸硫胺素（维生素</w:t>
            </w:r>
            <w:r>
              <w:rPr>
                <w:rFonts w:ascii="Times New Roman"/>
                <w:color w:val="333333"/>
              </w:rPr>
              <w:t>B</w:t>
            </w:r>
            <w:r>
              <w:rPr>
                <w:rFonts w:ascii="Times New Roman"/>
                <w:color w:val="333333"/>
                <w:vertAlign w:val="subscript"/>
              </w:rPr>
              <w:t>1</w:t>
            </w:r>
            <w:r>
              <w:rPr>
                <w:rFonts w:hAnsi="宋体"/>
                <w:color w:val="333333"/>
              </w:rPr>
              <w:t>）</w:t>
            </w:r>
          </w:p>
        </w:tc>
        <w:tc>
          <w:tcPr>
            <w:tcW w:w="1867" w:type="dxa"/>
            <w:shd w:val="clear" w:color="auto" w:fill="auto"/>
          </w:tcPr>
          <w:p>
            <w:pPr>
              <w:pStyle w:val="178"/>
            </w:pPr>
            <w:r>
              <w:rPr>
                <w:rFonts w:ascii="Times New Roman"/>
                <w:color w:val="333333"/>
              </w:rPr>
              <w:t>0.1</w:t>
            </w:r>
          </w:p>
        </w:tc>
        <w:tc>
          <w:tcPr>
            <w:tcW w:w="1867" w:type="dxa"/>
            <w:shd w:val="clear" w:color="auto" w:fill="auto"/>
          </w:tcPr>
          <w:p>
            <w:pPr>
              <w:pStyle w:val="178"/>
            </w:pPr>
            <w:r>
              <w:rPr>
                <w:rFonts w:ascii="Times New Roman"/>
              </w:rPr>
              <w:t>0.01</w:t>
            </w:r>
          </w:p>
        </w:tc>
        <w:tc>
          <w:tcPr>
            <w:tcW w:w="186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continue"/>
            <w:shd w:val="clear" w:color="auto" w:fill="auto"/>
            <w:vAlign w:val="center"/>
          </w:tcPr>
          <w:p>
            <w:pPr>
              <w:pStyle w:val="178"/>
            </w:pPr>
          </w:p>
        </w:tc>
        <w:tc>
          <w:tcPr>
            <w:tcW w:w="1867" w:type="dxa"/>
            <w:shd w:val="clear" w:color="auto" w:fill="auto"/>
          </w:tcPr>
          <w:p>
            <w:pPr>
              <w:pStyle w:val="178"/>
            </w:pPr>
            <w:r>
              <w:rPr>
                <w:rFonts w:hAnsi="宋体"/>
                <w:color w:val="333333"/>
              </w:rPr>
              <w:t>甘氨酸</w:t>
            </w:r>
          </w:p>
        </w:tc>
        <w:tc>
          <w:tcPr>
            <w:tcW w:w="1867" w:type="dxa"/>
            <w:shd w:val="clear" w:color="auto" w:fill="auto"/>
          </w:tcPr>
          <w:p>
            <w:pPr>
              <w:pStyle w:val="178"/>
            </w:pPr>
            <w:r>
              <w:rPr>
                <w:rFonts w:ascii="Times New Roman"/>
                <w:color w:val="333333"/>
              </w:rPr>
              <w:t>2</w:t>
            </w:r>
          </w:p>
        </w:tc>
        <w:tc>
          <w:tcPr>
            <w:tcW w:w="1867" w:type="dxa"/>
            <w:shd w:val="clear" w:color="auto" w:fill="auto"/>
          </w:tcPr>
          <w:p>
            <w:pPr>
              <w:pStyle w:val="178"/>
            </w:pPr>
            <w:r>
              <w:rPr>
                <w:rFonts w:ascii="Times New Roman"/>
              </w:rPr>
              <w:t>0.2</w:t>
            </w:r>
          </w:p>
        </w:tc>
        <w:tc>
          <w:tcPr>
            <w:tcW w:w="1867" w:type="dxa"/>
            <w:vMerge w:val="continue"/>
            <w:shd w:val="clear" w:color="auto" w:fill="auto"/>
            <w:vAlign w:val="center"/>
          </w:tcPr>
          <w:p>
            <w:pPr>
              <w:pStyle w:val="178"/>
            </w:pPr>
          </w:p>
        </w:tc>
      </w:tr>
    </w:tbl>
    <w:p>
      <w:pPr>
        <w:pStyle w:val="56"/>
        <w:ind w:firstLine="420"/>
      </w:pPr>
    </w:p>
    <w:p>
      <w:pPr>
        <w:pStyle w:val="56"/>
        <w:ind w:firstLine="420"/>
      </w:pPr>
    </w:p>
    <w:p>
      <w:pPr>
        <w:pStyle w:val="56"/>
        <w:ind w:firstLine="420"/>
      </w:pPr>
    </w:p>
    <w:p>
      <w:pPr>
        <w:widowControl/>
        <w:adjustRightInd/>
        <w:spacing w:line="240" w:lineRule="auto"/>
        <w:jc w:val="left"/>
        <w:rPr>
          <w:rFonts w:ascii="宋体" w:hAnsi="Times New Roman"/>
          <w:kern w:val="0"/>
          <w:szCs w:val="20"/>
        </w:rPr>
      </w:pPr>
      <w:r>
        <w:br w:type="page"/>
      </w:r>
    </w:p>
    <w:p>
      <w:pPr>
        <w:pStyle w:val="56"/>
        <w:ind w:firstLine="0" w:firstLineChars="0"/>
      </w:pPr>
    </w:p>
    <w:p>
      <w:pPr>
        <w:pStyle w:val="198"/>
        <w:rPr>
          <w:rFonts w:hint="eastAsia"/>
        </w:rPr>
      </w:pPr>
    </w:p>
    <w:p>
      <w:pPr>
        <w:pStyle w:val="199"/>
      </w:pPr>
    </w:p>
    <w:p>
      <w:pPr>
        <w:pStyle w:val="76"/>
        <w:spacing w:after="156"/>
      </w:pPr>
      <w:r>
        <w:br w:type="textWrapping"/>
      </w:r>
      <w:bookmarkStart w:id="87" w:name="_Toc187855931"/>
      <w:r>
        <w:rPr>
          <w:rFonts w:hint="eastAsia"/>
        </w:rPr>
        <w:t>（规范性）</w:t>
      </w:r>
      <w:r>
        <w:br w:type="textWrapping"/>
      </w:r>
      <w:r>
        <w:rPr>
          <w:rFonts w:hint="eastAsia"/>
        </w:rPr>
        <w:t>瓶苗质量分级</w:t>
      </w:r>
      <w:bookmarkEnd w:id="87"/>
      <w:r>
        <w:rPr>
          <w:rFonts w:hint="eastAsia"/>
        </w:rPr>
        <w:t>表</w:t>
      </w:r>
    </w:p>
    <w:p>
      <w:pPr>
        <w:pStyle w:val="77"/>
        <w:spacing w:before="156" w:after="156"/>
      </w:pPr>
      <w:r>
        <w:rPr>
          <w:rFonts w:hint="eastAsia"/>
        </w:rPr>
        <w:t>瓶苗质量分级表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334"/>
        <w:gridCol w:w="2333"/>
        <w:gridCol w:w="2333"/>
        <w:gridCol w:w="23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334" w:type="dxa"/>
            <w:tcBorders>
              <w:top w:val="single" w:color="auto" w:sz="8" w:space="0"/>
              <w:bottom w:val="single" w:color="auto" w:sz="8" w:space="0"/>
            </w:tcBorders>
            <w:shd w:val="clear" w:color="auto" w:fill="auto"/>
            <w:vAlign w:val="center"/>
          </w:tcPr>
          <w:p>
            <w:pPr>
              <w:pStyle w:val="178"/>
            </w:pPr>
            <w:r>
              <w:rPr>
                <w:rFonts w:hint="eastAsia"/>
              </w:rPr>
              <w:t>指标</w:t>
            </w:r>
          </w:p>
        </w:tc>
        <w:tc>
          <w:tcPr>
            <w:tcW w:w="2333" w:type="dxa"/>
            <w:tcBorders>
              <w:top w:val="single" w:color="auto" w:sz="8" w:space="0"/>
              <w:bottom w:val="single" w:color="auto" w:sz="8" w:space="0"/>
            </w:tcBorders>
            <w:shd w:val="clear" w:color="auto" w:fill="auto"/>
            <w:vAlign w:val="center"/>
          </w:tcPr>
          <w:p>
            <w:pPr>
              <w:pStyle w:val="178"/>
            </w:pPr>
            <w:r>
              <w:rPr>
                <w:rFonts w:ascii="Times New Roman"/>
              </w:rPr>
              <w:t>I</w:t>
            </w:r>
            <w:r>
              <w:rPr>
                <w:rFonts w:hAnsi="宋体"/>
              </w:rPr>
              <w:t xml:space="preserve">级 </w:t>
            </w:r>
          </w:p>
        </w:tc>
        <w:tc>
          <w:tcPr>
            <w:tcW w:w="2333" w:type="dxa"/>
            <w:tcBorders>
              <w:top w:val="single" w:color="auto" w:sz="8" w:space="0"/>
              <w:bottom w:val="single" w:color="auto" w:sz="8" w:space="0"/>
            </w:tcBorders>
            <w:shd w:val="clear" w:color="auto" w:fill="auto"/>
            <w:vAlign w:val="center"/>
          </w:tcPr>
          <w:p>
            <w:pPr>
              <w:pStyle w:val="178"/>
            </w:pPr>
            <w:r>
              <w:rPr>
                <w:rFonts w:ascii="Times New Roman"/>
              </w:rPr>
              <w:t>II</w:t>
            </w:r>
            <w:r>
              <w:rPr>
                <w:rFonts w:hAnsi="宋体"/>
              </w:rPr>
              <w:t>级</w:t>
            </w:r>
          </w:p>
        </w:tc>
        <w:tc>
          <w:tcPr>
            <w:tcW w:w="2334" w:type="dxa"/>
            <w:tcBorders>
              <w:top w:val="single" w:color="auto" w:sz="8" w:space="0"/>
              <w:bottom w:val="single" w:color="auto" w:sz="8" w:space="0"/>
            </w:tcBorders>
            <w:shd w:val="clear" w:color="auto" w:fill="auto"/>
            <w:vAlign w:val="center"/>
          </w:tcPr>
          <w:p>
            <w:pPr>
              <w:pStyle w:val="178"/>
            </w:pPr>
            <w:r>
              <w:rPr>
                <w:rFonts w:ascii="Times New Roman"/>
              </w:rPr>
              <w:t>III</w:t>
            </w:r>
            <w:r>
              <w:rPr>
                <w:rFonts w:hAnsi="宋体"/>
              </w:rPr>
              <w:t>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tcBorders>
              <w:top w:val="single" w:color="auto" w:sz="8" w:space="0"/>
            </w:tcBorders>
            <w:shd w:val="clear" w:color="auto" w:fill="auto"/>
            <w:vAlign w:val="center"/>
          </w:tcPr>
          <w:p>
            <w:pPr>
              <w:pStyle w:val="178"/>
            </w:pPr>
            <w:r>
              <w:rPr>
                <w:rFonts w:hAnsi="宋体"/>
              </w:rPr>
              <w:t>根数（条）</w:t>
            </w:r>
          </w:p>
        </w:tc>
        <w:tc>
          <w:tcPr>
            <w:tcW w:w="2333" w:type="dxa"/>
            <w:tcBorders>
              <w:top w:val="single" w:color="auto" w:sz="8" w:space="0"/>
            </w:tcBorders>
            <w:shd w:val="clear" w:color="auto" w:fill="auto"/>
            <w:vAlign w:val="center"/>
          </w:tcPr>
          <w:p>
            <w:pPr>
              <w:pStyle w:val="178"/>
            </w:pPr>
            <w:r>
              <w:rPr>
                <w:rFonts w:ascii="Times New Roman"/>
              </w:rPr>
              <w:t>&gt;9</w:t>
            </w:r>
          </w:p>
        </w:tc>
        <w:tc>
          <w:tcPr>
            <w:tcW w:w="2333" w:type="dxa"/>
            <w:tcBorders>
              <w:top w:val="single" w:color="auto" w:sz="8" w:space="0"/>
            </w:tcBorders>
            <w:shd w:val="clear" w:color="auto" w:fill="auto"/>
            <w:vAlign w:val="center"/>
          </w:tcPr>
          <w:p>
            <w:pPr>
              <w:pStyle w:val="178"/>
            </w:pPr>
            <w:r>
              <w:rPr>
                <w:rFonts w:ascii="Times New Roman"/>
              </w:rPr>
              <w:t>&gt;7</w:t>
            </w:r>
          </w:p>
        </w:tc>
        <w:tc>
          <w:tcPr>
            <w:tcW w:w="2334" w:type="dxa"/>
            <w:tcBorders>
              <w:top w:val="single" w:color="auto" w:sz="8" w:space="0"/>
            </w:tcBorders>
            <w:shd w:val="clear" w:color="auto" w:fill="auto"/>
            <w:vAlign w:val="center"/>
          </w:tcPr>
          <w:p>
            <w:pPr>
              <w:pStyle w:val="178"/>
            </w:pPr>
            <w:r>
              <w:rPr>
                <w:rFonts w:ascii="Times New Roman"/>
              </w:rPr>
              <w:t>&gt;5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shd w:val="clear" w:color="auto" w:fill="auto"/>
            <w:vAlign w:val="center"/>
          </w:tcPr>
          <w:p>
            <w:pPr>
              <w:pStyle w:val="178"/>
            </w:pPr>
            <w:r>
              <w:rPr>
                <w:rFonts w:hAnsi="宋体"/>
              </w:rPr>
              <w:t>苗高（</w:t>
            </w:r>
            <w:r>
              <w:rPr>
                <w:rFonts w:ascii="Times New Roman"/>
              </w:rPr>
              <w:t xml:space="preserve"> cm</w:t>
            </w:r>
            <w:r>
              <w:rPr>
                <w:rFonts w:hAnsi="宋体"/>
              </w:rPr>
              <w:t>）</w:t>
            </w:r>
          </w:p>
        </w:tc>
        <w:tc>
          <w:tcPr>
            <w:tcW w:w="2333" w:type="dxa"/>
            <w:shd w:val="clear" w:color="auto" w:fill="auto"/>
            <w:vAlign w:val="center"/>
          </w:tcPr>
          <w:p>
            <w:pPr>
              <w:pStyle w:val="178"/>
            </w:pPr>
            <w:r>
              <w:rPr>
                <w:rFonts w:ascii="Times New Roman"/>
              </w:rPr>
              <w:t>&gt;9</w:t>
            </w:r>
          </w:p>
        </w:tc>
        <w:tc>
          <w:tcPr>
            <w:tcW w:w="2333" w:type="dxa"/>
            <w:shd w:val="clear" w:color="auto" w:fill="auto"/>
            <w:vAlign w:val="center"/>
          </w:tcPr>
          <w:p>
            <w:pPr>
              <w:pStyle w:val="178"/>
            </w:pPr>
            <w:r>
              <w:rPr>
                <w:rFonts w:ascii="Times New Roman"/>
              </w:rPr>
              <w:t>&gt;8</w:t>
            </w:r>
          </w:p>
        </w:tc>
        <w:tc>
          <w:tcPr>
            <w:tcW w:w="2334" w:type="dxa"/>
            <w:shd w:val="clear" w:color="auto" w:fill="auto"/>
            <w:vAlign w:val="center"/>
          </w:tcPr>
          <w:p>
            <w:pPr>
              <w:pStyle w:val="178"/>
            </w:pPr>
            <w:r>
              <w:rPr>
                <w:rFonts w:ascii="Times New Roman"/>
              </w:rPr>
              <w:t>&gt;7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shd w:val="clear" w:color="auto" w:fill="auto"/>
            <w:vAlign w:val="center"/>
          </w:tcPr>
          <w:p>
            <w:pPr>
              <w:pStyle w:val="178"/>
            </w:pPr>
            <w:r>
              <w:rPr>
                <w:rFonts w:hAnsi="宋体"/>
              </w:rPr>
              <w:t>叶片数（片）</w:t>
            </w:r>
          </w:p>
        </w:tc>
        <w:tc>
          <w:tcPr>
            <w:tcW w:w="2333" w:type="dxa"/>
            <w:shd w:val="clear" w:color="auto" w:fill="auto"/>
            <w:vAlign w:val="center"/>
          </w:tcPr>
          <w:p>
            <w:pPr>
              <w:pStyle w:val="178"/>
            </w:pPr>
            <w:r>
              <w:rPr>
                <w:rFonts w:ascii="Times New Roman"/>
              </w:rPr>
              <w:t>&gt;11</w:t>
            </w:r>
          </w:p>
        </w:tc>
        <w:tc>
          <w:tcPr>
            <w:tcW w:w="2333" w:type="dxa"/>
            <w:shd w:val="clear" w:color="auto" w:fill="auto"/>
            <w:vAlign w:val="center"/>
          </w:tcPr>
          <w:p>
            <w:pPr>
              <w:pStyle w:val="178"/>
            </w:pPr>
            <w:r>
              <w:rPr>
                <w:rFonts w:ascii="Times New Roman"/>
              </w:rPr>
              <w:t>&gt;7</w:t>
            </w:r>
          </w:p>
        </w:tc>
        <w:tc>
          <w:tcPr>
            <w:tcW w:w="2334" w:type="dxa"/>
            <w:shd w:val="clear" w:color="auto" w:fill="auto"/>
            <w:vAlign w:val="center"/>
          </w:tcPr>
          <w:p>
            <w:pPr>
              <w:pStyle w:val="178"/>
            </w:pPr>
            <w:r>
              <w:rPr>
                <w:rFonts w:ascii="Times New Roman"/>
              </w:rPr>
              <w:t>&gt;5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shd w:val="clear" w:color="auto" w:fill="auto"/>
            <w:vAlign w:val="center"/>
          </w:tcPr>
          <w:p>
            <w:pPr>
              <w:pStyle w:val="178"/>
            </w:pPr>
            <w:r>
              <w:rPr>
                <w:rFonts w:hint="eastAsia" w:hAnsi="宋体"/>
              </w:rPr>
              <w:t>主</w:t>
            </w:r>
            <w:r>
              <w:rPr>
                <w:rFonts w:hAnsi="宋体"/>
              </w:rPr>
              <w:t>茎粗（</w:t>
            </w:r>
            <w:r>
              <w:rPr>
                <w:rFonts w:ascii="Times New Roman"/>
              </w:rPr>
              <w:t>mm</w:t>
            </w:r>
            <w:r>
              <w:rPr>
                <w:rFonts w:hAnsi="宋体"/>
              </w:rPr>
              <w:t>）</w:t>
            </w:r>
          </w:p>
        </w:tc>
        <w:tc>
          <w:tcPr>
            <w:tcW w:w="2333" w:type="dxa"/>
            <w:shd w:val="clear" w:color="auto" w:fill="auto"/>
            <w:vAlign w:val="center"/>
          </w:tcPr>
          <w:p>
            <w:pPr>
              <w:pStyle w:val="178"/>
            </w:pPr>
            <w:r>
              <w:rPr>
                <w:rFonts w:ascii="Times New Roman"/>
              </w:rPr>
              <w:t>&gt;1.2</w:t>
            </w:r>
          </w:p>
        </w:tc>
        <w:tc>
          <w:tcPr>
            <w:tcW w:w="2333" w:type="dxa"/>
            <w:shd w:val="clear" w:color="auto" w:fill="auto"/>
            <w:vAlign w:val="center"/>
          </w:tcPr>
          <w:p>
            <w:pPr>
              <w:pStyle w:val="178"/>
            </w:pPr>
            <w:r>
              <w:rPr>
                <w:rFonts w:ascii="Times New Roman"/>
              </w:rPr>
              <w:t>&gt;0.8</w:t>
            </w:r>
          </w:p>
        </w:tc>
        <w:tc>
          <w:tcPr>
            <w:tcW w:w="2334" w:type="dxa"/>
            <w:shd w:val="clear" w:color="auto" w:fill="auto"/>
            <w:vAlign w:val="center"/>
          </w:tcPr>
          <w:p>
            <w:pPr>
              <w:pStyle w:val="178"/>
            </w:pPr>
            <w:r>
              <w:rPr>
                <w:rFonts w:ascii="Times New Roman"/>
              </w:rPr>
              <w:t>&gt;0.5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334" w:type="dxa"/>
            <w:shd w:val="clear" w:color="auto" w:fill="auto"/>
            <w:vAlign w:val="center"/>
          </w:tcPr>
          <w:p>
            <w:pPr>
              <w:pStyle w:val="178"/>
            </w:pPr>
            <w:r>
              <w:rPr>
                <w:rFonts w:hAnsi="宋体"/>
              </w:rPr>
              <w:t>污染情况</w:t>
            </w:r>
          </w:p>
        </w:tc>
        <w:tc>
          <w:tcPr>
            <w:tcW w:w="2333" w:type="dxa"/>
            <w:shd w:val="clear" w:color="auto" w:fill="auto"/>
            <w:vAlign w:val="center"/>
          </w:tcPr>
          <w:p>
            <w:pPr>
              <w:pStyle w:val="178"/>
            </w:pPr>
            <w:r>
              <w:rPr>
                <w:rFonts w:hAnsi="宋体"/>
              </w:rPr>
              <w:t>无污染</w:t>
            </w:r>
          </w:p>
        </w:tc>
        <w:tc>
          <w:tcPr>
            <w:tcW w:w="2333" w:type="dxa"/>
            <w:shd w:val="clear" w:color="auto" w:fill="auto"/>
            <w:vAlign w:val="center"/>
          </w:tcPr>
          <w:p>
            <w:pPr>
              <w:pStyle w:val="178"/>
            </w:pPr>
            <w:r>
              <w:rPr>
                <w:rFonts w:hAnsi="宋体"/>
              </w:rPr>
              <w:t>无污染</w:t>
            </w:r>
          </w:p>
        </w:tc>
        <w:tc>
          <w:tcPr>
            <w:tcW w:w="2334" w:type="dxa"/>
            <w:shd w:val="clear" w:color="auto" w:fill="auto"/>
            <w:vAlign w:val="center"/>
          </w:tcPr>
          <w:p>
            <w:pPr>
              <w:pStyle w:val="178"/>
            </w:pPr>
            <w:r>
              <w:rPr>
                <w:rFonts w:hAnsi="宋体"/>
              </w:rPr>
              <w:t>无污染</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shd w:val="clear" w:color="auto" w:fill="auto"/>
            <w:vAlign w:val="center"/>
          </w:tcPr>
          <w:p>
            <w:pPr>
              <w:pStyle w:val="178"/>
            </w:pPr>
            <w:r>
              <w:rPr>
                <w:rFonts w:hAnsi="宋体"/>
              </w:rPr>
              <w:t>整体感</w:t>
            </w:r>
          </w:p>
        </w:tc>
        <w:tc>
          <w:tcPr>
            <w:tcW w:w="2333" w:type="dxa"/>
            <w:shd w:val="clear" w:color="auto" w:fill="auto"/>
            <w:vAlign w:val="center"/>
          </w:tcPr>
          <w:p>
            <w:pPr>
              <w:pStyle w:val="178"/>
            </w:pPr>
            <w:r>
              <w:rPr>
                <w:rFonts w:hAnsi="宋体"/>
              </w:rPr>
              <w:t>全株健壮，色泽翠绿，根部无愈伤组织附着</w:t>
            </w:r>
          </w:p>
        </w:tc>
        <w:tc>
          <w:tcPr>
            <w:tcW w:w="2333" w:type="dxa"/>
            <w:shd w:val="clear" w:color="auto" w:fill="auto"/>
          </w:tcPr>
          <w:p>
            <w:pPr>
              <w:pStyle w:val="178"/>
            </w:pPr>
            <w:r>
              <w:rPr>
                <w:rFonts w:hAnsi="宋体"/>
              </w:rPr>
              <w:t>全株健壮，少量黄叶片，根部无愈伤组织附着</w:t>
            </w:r>
          </w:p>
        </w:tc>
        <w:tc>
          <w:tcPr>
            <w:tcW w:w="2334" w:type="dxa"/>
            <w:shd w:val="clear" w:color="auto" w:fill="auto"/>
          </w:tcPr>
          <w:p>
            <w:pPr>
              <w:pStyle w:val="178"/>
            </w:pPr>
            <w:r>
              <w:rPr>
                <w:rFonts w:hAnsi="宋体"/>
              </w:rPr>
              <w:t>全株健壮，少量黄叶，根部少量愈伤组织附着</w:t>
            </w:r>
          </w:p>
        </w:tc>
      </w:tr>
    </w:tbl>
    <w:p>
      <w:pPr>
        <w:pStyle w:val="56"/>
        <w:ind w:firstLine="420"/>
      </w:pPr>
    </w:p>
    <w:p>
      <w:pPr>
        <w:pStyle w:val="56"/>
        <w:ind w:firstLine="420"/>
      </w:pPr>
    </w:p>
    <w:p>
      <w:pPr>
        <w:widowControl/>
        <w:adjustRightInd/>
        <w:spacing w:line="240" w:lineRule="auto"/>
        <w:jc w:val="left"/>
        <w:rPr>
          <w:rFonts w:ascii="宋体" w:hAnsi="Times New Roman"/>
          <w:kern w:val="0"/>
          <w:szCs w:val="20"/>
        </w:rPr>
      </w:pPr>
      <w:r>
        <w:br w:type="page"/>
      </w:r>
    </w:p>
    <w:p>
      <w:pPr>
        <w:pStyle w:val="198"/>
        <w:rPr>
          <w:rFonts w:hint="eastAsia"/>
        </w:rPr>
      </w:pPr>
    </w:p>
    <w:p>
      <w:pPr>
        <w:pStyle w:val="199"/>
      </w:pPr>
    </w:p>
    <w:p>
      <w:pPr>
        <w:pStyle w:val="76"/>
        <w:spacing w:after="156"/>
      </w:pPr>
      <w:r>
        <w:br w:type="textWrapping"/>
      </w:r>
      <w:bookmarkStart w:id="88" w:name="_Toc187855932"/>
      <w:r>
        <w:rPr>
          <w:rFonts w:hint="eastAsia"/>
        </w:rPr>
        <w:t>（规范性）</w:t>
      </w:r>
      <w:r>
        <w:br w:type="textWrapping"/>
      </w:r>
      <w:r>
        <w:rPr>
          <w:rFonts w:hint="eastAsia"/>
        </w:rPr>
        <w:t>病虫害防治</w:t>
      </w:r>
      <w:bookmarkEnd w:id="88"/>
      <w:r>
        <w:rPr>
          <w:rFonts w:hint="eastAsia"/>
        </w:rPr>
        <w:t>表</w:t>
      </w:r>
    </w:p>
    <w:p>
      <w:pPr>
        <w:pStyle w:val="77"/>
        <w:spacing w:before="156" w:after="156"/>
      </w:pPr>
      <w:r>
        <w:rPr>
          <w:rFonts w:hint="eastAsia"/>
        </w:rPr>
        <w:t>病虫害防治表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408"/>
        <w:gridCol w:w="1417"/>
        <w:gridCol w:w="3261"/>
        <w:gridCol w:w="324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408" w:type="dxa"/>
            <w:tcBorders>
              <w:top w:val="single" w:color="auto" w:sz="8" w:space="0"/>
              <w:bottom w:val="single" w:color="auto" w:sz="8" w:space="0"/>
            </w:tcBorders>
            <w:shd w:val="clear" w:color="auto" w:fill="auto"/>
            <w:vAlign w:val="center"/>
          </w:tcPr>
          <w:p>
            <w:pPr>
              <w:pStyle w:val="178"/>
            </w:pPr>
            <w:r>
              <w:rPr>
                <w:rFonts w:hint="eastAsia"/>
              </w:rPr>
              <w:t>病虫害名称</w:t>
            </w:r>
          </w:p>
        </w:tc>
        <w:tc>
          <w:tcPr>
            <w:tcW w:w="1417" w:type="dxa"/>
            <w:tcBorders>
              <w:top w:val="single" w:color="auto" w:sz="8" w:space="0"/>
              <w:bottom w:val="single" w:color="auto" w:sz="8" w:space="0"/>
            </w:tcBorders>
            <w:shd w:val="clear" w:color="auto" w:fill="auto"/>
            <w:vAlign w:val="center"/>
          </w:tcPr>
          <w:p>
            <w:pPr>
              <w:pStyle w:val="178"/>
            </w:pPr>
            <w:r>
              <w:rPr>
                <w:rFonts w:hint="eastAsia"/>
              </w:rPr>
              <w:t>发病部位</w:t>
            </w:r>
          </w:p>
        </w:tc>
        <w:tc>
          <w:tcPr>
            <w:tcW w:w="3261" w:type="dxa"/>
            <w:tcBorders>
              <w:top w:val="single" w:color="auto" w:sz="8" w:space="0"/>
              <w:bottom w:val="single" w:color="auto" w:sz="8" w:space="0"/>
            </w:tcBorders>
          </w:tcPr>
          <w:p>
            <w:pPr>
              <w:pStyle w:val="178"/>
            </w:pPr>
            <w:r>
              <w:rPr>
                <w:rFonts w:hint="eastAsia"/>
              </w:rPr>
              <w:t>危害方式</w:t>
            </w:r>
          </w:p>
        </w:tc>
        <w:tc>
          <w:tcPr>
            <w:tcW w:w="3248" w:type="dxa"/>
            <w:tcBorders>
              <w:top w:val="single" w:color="auto" w:sz="8" w:space="0"/>
              <w:bottom w:val="single" w:color="auto" w:sz="8" w:space="0"/>
            </w:tcBorders>
            <w:shd w:val="clear" w:color="auto" w:fill="auto"/>
            <w:vAlign w:val="center"/>
          </w:tcPr>
          <w:p>
            <w:pPr>
              <w:pStyle w:val="178"/>
            </w:pPr>
            <w:r>
              <w:rPr>
                <w:rFonts w:hint="eastAsia"/>
              </w:rPr>
              <w:t>防治方法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tcBorders>
              <w:top w:val="single" w:color="auto" w:sz="8" w:space="0"/>
            </w:tcBorders>
            <w:shd w:val="clear" w:color="auto" w:fill="auto"/>
            <w:vAlign w:val="center"/>
          </w:tcPr>
          <w:p>
            <w:pPr>
              <w:pStyle w:val="178"/>
            </w:pPr>
            <w:r>
              <w:rPr>
                <w:rFonts w:hint="eastAsia"/>
              </w:rPr>
              <w:t>薄翅蜂虎</w:t>
            </w:r>
          </w:p>
        </w:tc>
        <w:tc>
          <w:tcPr>
            <w:tcW w:w="1417" w:type="dxa"/>
            <w:tcBorders>
              <w:top w:val="single" w:color="auto" w:sz="8" w:space="0"/>
            </w:tcBorders>
            <w:shd w:val="clear" w:color="auto" w:fill="auto"/>
            <w:vAlign w:val="center"/>
          </w:tcPr>
          <w:p>
            <w:pPr>
              <w:pStyle w:val="178"/>
            </w:pPr>
            <w:r>
              <w:rPr>
                <w:rFonts w:hint="eastAsia"/>
              </w:rPr>
              <w:t>叶片</w:t>
            </w:r>
            <w:r>
              <w:t xml:space="preserve"> </w:t>
            </w:r>
          </w:p>
        </w:tc>
        <w:tc>
          <w:tcPr>
            <w:tcW w:w="3261" w:type="dxa"/>
            <w:tcBorders>
              <w:top w:val="single" w:color="auto" w:sz="8" w:space="0"/>
            </w:tcBorders>
          </w:tcPr>
          <w:p>
            <w:pPr>
              <w:pStyle w:val="178"/>
            </w:pPr>
            <w:r>
              <w:rPr>
                <w:rFonts w:hint="eastAsia"/>
              </w:rPr>
              <w:t>吸食叶片汁液。</w:t>
            </w:r>
          </w:p>
        </w:tc>
        <w:tc>
          <w:tcPr>
            <w:tcW w:w="3248" w:type="dxa"/>
            <w:tcBorders>
              <w:top w:val="single" w:color="auto" w:sz="8" w:space="0"/>
            </w:tcBorders>
            <w:shd w:val="clear" w:color="auto" w:fill="auto"/>
            <w:vAlign w:val="center"/>
          </w:tcPr>
          <w:p>
            <w:pPr>
              <w:pStyle w:val="178"/>
            </w:pPr>
            <w:r>
              <w:rPr>
                <w:rFonts w:hint="eastAsia"/>
              </w:rPr>
              <w:t>1%阿维菌素2000倍液或5%吡虫啉3000倍液喷施防治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pPr>
              <w:pStyle w:val="178"/>
            </w:pPr>
            <w:r>
              <w:rPr>
                <w:rFonts w:hint="eastAsia"/>
              </w:rPr>
              <w:t>枯干病</w:t>
            </w:r>
          </w:p>
        </w:tc>
        <w:tc>
          <w:tcPr>
            <w:tcW w:w="1417" w:type="dxa"/>
            <w:shd w:val="clear" w:color="auto" w:fill="auto"/>
            <w:vAlign w:val="center"/>
          </w:tcPr>
          <w:p>
            <w:pPr>
              <w:pStyle w:val="178"/>
            </w:pPr>
            <w:r>
              <w:rPr>
                <w:rFonts w:hint="eastAsia"/>
              </w:rPr>
              <w:t>树干</w:t>
            </w:r>
            <w:r>
              <w:t xml:space="preserve"> </w:t>
            </w:r>
          </w:p>
        </w:tc>
        <w:tc>
          <w:tcPr>
            <w:tcW w:w="3261" w:type="dxa"/>
          </w:tcPr>
          <w:p>
            <w:pPr>
              <w:pStyle w:val="178"/>
            </w:pPr>
            <w:r>
              <w:rPr>
                <w:rFonts w:hint="eastAsia"/>
              </w:rPr>
              <w:t>常见的真菌病害，通过巨柏伤口侵入。</w:t>
            </w:r>
          </w:p>
        </w:tc>
        <w:tc>
          <w:tcPr>
            <w:tcW w:w="3248" w:type="dxa"/>
            <w:shd w:val="clear" w:color="auto" w:fill="auto"/>
            <w:vAlign w:val="center"/>
          </w:tcPr>
          <w:p>
            <w:pPr>
              <w:pStyle w:val="178"/>
            </w:pPr>
            <w:r>
              <w:rPr>
                <w:rFonts w:hint="eastAsia"/>
              </w:rPr>
              <w:t>及时修剪柏树枝条，保持枝条干燥通风，使用</w:t>
            </w:r>
            <w:r>
              <w:t>70%甲基硫菌灵可湿性粉剂800倍液喷雾</w:t>
            </w: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pPr>
              <w:pStyle w:val="178"/>
            </w:pPr>
            <w:r>
              <w:rPr>
                <w:rFonts w:hint="eastAsia"/>
              </w:rPr>
              <w:t xml:space="preserve">柏木虱 </w:t>
            </w:r>
          </w:p>
        </w:tc>
        <w:tc>
          <w:tcPr>
            <w:tcW w:w="1417" w:type="dxa"/>
            <w:shd w:val="clear" w:color="auto" w:fill="auto"/>
            <w:vAlign w:val="center"/>
          </w:tcPr>
          <w:p>
            <w:pPr>
              <w:pStyle w:val="178"/>
            </w:pPr>
            <w:r>
              <w:rPr>
                <w:rFonts w:hint="eastAsia"/>
              </w:rPr>
              <w:t>叶片</w:t>
            </w:r>
          </w:p>
        </w:tc>
        <w:tc>
          <w:tcPr>
            <w:tcW w:w="3261" w:type="dxa"/>
          </w:tcPr>
          <w:p>
            <w:pPr>
              <w:pStyle w:val="178"/>
            </w:pPr>
            <w:r>
              <w:rPr>
                <w:rFonts w:hint="eastAsia"/>
              </w:rPr>
              <w:t>吸食巨柏叶片汁液。</w:t>
            </w:r>
          </w:p>
        </w:tc>
        <w:tc>
          <w:tcPr>
            <w:tcW w:w="3248" w:type="dxa"/>
            <w:shd w:val="clear" w:color="auto" w:fill="auto"/>
            <w:vAlign w:val="center"/>
          </w:tcPr>
          <w:p>
            <w:pPr>
              <w:pStyle w:val="178"/>
            </w:pPr>
            <w:r>
              <w:rPr>
                <w:rFonts w:hint="eastAsia"/>
              </w:rPr>
              <w:t>及时修剪患病枝叶，喷施25%扑虱灵可湿性粉剂6000倍;或40%乐果划氧化乐果1000倍液防治。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pPr>
              <w:pStyle w:val="178"/>
            </w:pPr>
            <w:r>
              <w:rPr>
                <w:rFonts w:hint="eastAsia"/>
              </w:rPr>
              <w:t>柏树粉蚧</w:t>
            </w:r>
          </w:p>
        </w:tc>
        <w:tc>
          <w:tcPr>
            <w:tcW w:w="1417" w:type="dxa"/>
            <w:shd w:val="clear" w:color="auto" w:fill="auto"/>
            <w:vAlign w:val="center"/>
          </w:tcPr>
          <w:p>
            <w:pPr>
              <w:pStyle w:val="178"/>
            </w:pPr>
            <w:r>
              <w:rPr>
                <w:rFonts w:hint="eastAsia"/>
              </w:rPr>
              <w:t>叶片</w:t>
            </w:r>
          </w:p>
        </w:tc>
        <w:tc>
          <w:tcPr>
            <w:tcW w:w="3261" w:type="dxa"/>
          </w:tcPr>
          <w:p>
            <w:pPr>
              <w:pStyle w:val="178"/>
            </w:pPr>
            <w:r>
              <w:rPr>
                <w:rFonts w:hint="eastAsia"/>
              </w:rPr>
              <w:t>吸食巨柏汁液为食，使巨柏叶片发黄脱落。</w:t>
            </w:r>
          </w:p>
        </w:tc>
        <w:tc>
          <w:tcPr>
            <w:tcW w:w="3248" w:type="dxa"/>
            <w:shd w:val="clear" w:color="auto" w:fill="auto"/>
            <w:vAlign w:val="center"/>
          </w:tcPr>
          <w:p>
            <w:pPr>
              <w:pStyle w:val="178"/>
            </w:pPr>
            <w:r>
              <w:rPr>
                <w:rFonts w:hint="eastAsia"/>
              </w:rPr>
              <w:t>1%阿维菌素2000倍液或5%吡虫啉3000倍液喷施防治，也可以用软毛刷清除叶片上的虫害。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pPr>
              <w:pStyle w:val="178"/>
            </w:pPr>
            <w:r>
              <w:rPr>
                <w:rFonts w:hint="eastAsia"/>
              </w:rPr>
              <w:t>柏蛾</w:t>
            </w:r>
          </w:p>
        </w:tc>
        <w:tc>
          <w:tcPr>
            <w:tcW w:w="1417" w:type="dxa"/>
            <w:shd w:val="clear" w:color="auto" w:fill="auto"/>
            <w:vAlign w:val="center"/>
          </w:tcPr>
          <w:p>
            <w:pPr>
              <w:pStyle w:val="178"/>
            </w:pPr>
            <w:r>
              <w:rPr>
                <w:rFonts w:hint="eastAsia"/>
              </w:rPr>
              <w:t>树干、叶片</w:t>
            </w:r>
          </w:p>
        </w:tc>
        <w:tc>
          <w:tcPr>
            <w:tcW w:w="3261" w:type="dxa"/>
          </w:tcPr>
          <w:p>
            <w:pPr>
              <w:pStyle w:val="178"/>
            </w:pPr>
            <w:r>
              <w:rPr>
                <w:rFonts w:hint="eastAsia"/>
              </w:rPr>
              <w:t>寄生在巨柏树上，造成叶片萎黄，呈现蛾蚀状。</w:t>
            </w:r>
          </w:p>
        </w:tc>
        <w:tc>
          <w:tcPr>
            <w:tcW w:w="3248" w:type="dxa"/>
            <w:shd w:val="clear" w:color="auto" w:fill="auto"/>
            <w:vAlign w:val="center"/>
          </w:tcPr>
          <w:p>
            <w:pPr>
              <w:pStyle w:val="178"/>
            </w:pPr>
            <w:r>
              <w:rPr>
                <w:rFonts w:hint="eastAsia"/>
              </w:rPr>
              <w:t>使用对25%灭幼喷洒防治，清除叶片上的虫卵。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vAlign w:val="center"/>
          </w:tcPr>
          <w:p>
            <w:pPr>
              <w:pStyle w:val="178"/>
            </w:pPr>
            <w:r>
              <w:rPr>
                <w:rFonts w:hint="eastAsia"/>
              </w:rPr>
              <w:t xml:space="preserve">柏树锈病 </w:t>
            </w:r>
          </w:p>
        </w:tc>
        <w:tc>
          <w:tcPr>
            <w:tcW w:w="1417" w:type="dxa"/>
            <w:shd w:val="clear" w:color="auto" w:fill="auto"/>
            <w:vAlign w:val="center"/>
          </w:tcPr>
          <w:p>
            <w:pPr>
              <w:pStyle w:val="178"/>
            </w:pPr>
            <w:r>
              <w:rPr>
                <w:rFonts w:hint="eastAsia"/>
              </w:rPr>
              <w:t>叶片</w:t>
            </w:r>
          </w:p>
        </w:tc>
        <w:tc>
          <w:tcPr>
            <w:tcW w:w="3261" w:type="dxa"/>
          </w:tcPr>
          <w:p>
            <w:pPr>
              <w:pStyle w:val="178"/>
            </w:pPr>
            <w:r>
              <w:rPr>
                <w:rFonts w:hint="eastAsia"/>
              </w:rPr>
              <w:t>常见的真菌病害，主要通过孢子传播。</w:t>
            </w:r>
          </w:p>
        </w:tc>
        <w:tc>
          <w:tcPr>
            <w:tcW w:w="3248" w:type="dxa"/>
            <w:shd w:val="clear" w:color="auto" w:fill="auto"/>
            <w:vAlign w:val="center"/>
          </w:tcPr>
          <w:p>
            <w:pPr>
              <w:pStyle w:val="178"/>
            </w:pPr>
            <w:r>
              <w:rPr>
                <w:rFonts w:hint="eastAsia"/>
              </w:rPr>
              <w:t>及时清除感染的叶片，保持叶片干燥通风，70%甲基硫菌灵可湿性粉剂800倍液喷雾。</w:t>
            </w:r>
          </w:p>
        </w:tc>
      </w:tr>
    </w:tbl>
    <w:p>
      <w:pPr>
        <w:pStyle w:val="56"/>
        <w:ind w:firstLine="420"/>
      </w:pPr>
    </w:p>
    <w:p>
      <w:pPr>
        <w:pStyle w:val="56"/>
        <w:ind w:firstLine="420"/>
      </w:pPr>
    </w:p>
    <w:p>
      <w:pPr>
        <w:pStyle w:val="56"/>
        <w:ind w:firstLine="420"/>
        <w:sectPr>
          <w:pgSz w:w="11906" w:h="16838"/>
          <w:pgMar w:top="1928" w:right="1134" w:bottom="1134" w:left="1134" w:header="1418" w:footer="1134" w:gutter="284"/>
          <w:cols w:space="425" w:num="1"/>
          <w:formProt w:val="0"/>
          <w:docGrid w:type="lines" w:linePitch="312" w:charSpace="0"/>
        </w:sectPr>
      </w:pPr>
    </w:p>
    <w:p>
      <w:pPr>
        <w:pStyle w:val="198"/>
        <w:rPr>
          <w:rFonts w:hint="eastAsia"/>
        </w:rPr>
      </w:pPr>
    </w:p>
    <w:p>
      <w:pPr>
        <w:pStyle w:val="199"/>
      </w:pPr>
    </w:p>
    <w:p>
      <w:pPr>
        <w:pStyle w:val="76"/>
        <w:spacing w:after="156"/>
      </w:pPr>
      <w:r>
        <w:br w:type="textWrapping"/>
      </w:r>
      <w:bookmarkStart w:id="89" w:name="_Toc187855933"/>
      <w:r>
        <w:rPr>
          <w:rFonts w:hint="eastAsia"/>
        </w:rPr>
        <w:t>（规范性）</w:t>
      </w:r>
      <w:r>
        <w:br w:type="textWrapping"/>
      </w:r>
      <w:r>
        <w:rPr>
          <w:rFonts w:hint="eastAsia"/>
        </w:rPr>
        <w:t>出圃苗质量分级</w:t>
      </w:r>
      <w:bookmarkEnd w:id="89"/>
      <w:r>
        <w:rPr>
          <w:rFonts w:hint="eastAsia"/>
        </w:rPr>
        <w:t>表</w:t>
      </w:r>
    </w:p>
    <w:p>
      <w:pPr>
        <w:pStyle w:val="77"/>
        <w:spacing w:before="156" w:after="156"/>
      </w:pPr>
      <w:r>
        <w:rPr>
          <w:rFonts w:hint="eastAsia"/>
        </w:rPr>
        <w:t>出圃苗质量分级表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334"/>
        <w:gridCol w:w="2333"/>
        <w:gridCol w:w="2333"/>
        <w:gridCol w:w="23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334" w:type="dxa"/>
            <w:tcBorders>
              <w:top w:val="single" w:color="auto" w:sz="8" w:space="0"/>
              <w:bottom w:val="single" w:color="auto" w:sz="8" w:space="0"/>
            </w:tcBorders>
            <w:shd w:val="clear" w:color="auto" w:fill="auto"/>
          </w:tcPr>
          <w:p>
            <w:pPr>
              <w:pStyle w:val="178"/>
            </w:pPr>
            <w:r>
              <w:rPr>
                <w:rFonts w:hint="eastAsia"/>
              </w:rPr>
              <w:t>指标</w:t>
            </w:r>
          </w:p>
        </w:tc>
        <w:tc>
          <w:tcPr>
            <w:tcW w:w="2333" w:type="dxa"/>
            <w:tcBorders>
              <w:top w:val="single" w:color="auto" w:sz="8" w:space="0"/>
              <w:bottom w:val="single" w:color="auto" w:sz="8" w:space="0"/>
            </w:tcBorders>
            <w:shd w:val="clear" w:color="auto" w:fill="auto"/>
          </w:tcPr>
          <w:p>
            <w:pPr>
              <w:pStyle w:val="178"/>
            </w:pPr>
            <w:r>
              <w:rPr>
                <w:rFonts w:ascii="Times New Roman"/>
              </w:rPr>
              <w:t>I</w:t>
            </w:r>
            <w:r>
              <w:rPr>
                <w:rFonts w:hAnsi="宋体"/>
              </w:rPr>
              <w:t xml:space="preserve">级 </w:t>
            </w:r>
          </w:p>
        </w:tc>
        <w:tc>
          <w:tcPr>
            <w:tcW w:w="2333" w:type="dxa"/>
            <w:tcBorders>
              <w:top w:val="single" w:color="auto" w:sz="8" w:space="0"/>
              <w:bottom w:val="single" w:color="auto" w:sz="8" w:space="0"/>
            </w:tcBorders>
            <w:shd w:val="clear" w:color="auto" w:fill="auto"/>
          </w:tcPr>
          <w:p>
            <w:pPr>
              <w:pStyle w:val="178"/>
            </w:pPr>
            <w:r>
              <w:rPr>
                <w:rFonts w:ascii="Times New Roman"/>
              </w:rPr>
              <w:t>II</w:t>
            </w:r>
            <w:r>
              <w:rPr>
                <w:rFonts w:hAnsi="宋体"/>
              </w:rPr>
              <w:t>级</w:t>
            </w:r>
          </w:p>
        </w:tc>
        <w:tc>
          <w:tcPr>
            <w:tcW w:w="2334" w:type="dxa"/>
            <w:tcBorders>
              <w:top w:val="single" w:color="auto" w:sz="8" w:space="0"/>
              <w:bottom w:val="single" w:color="auto" w:sz="8" w:space="0"/>
            </w:tcBorders>
            <w:shd w:val="clear" w:color="auto" w:fill="auto"/>
          </w:tcPr>
          <w:p>
            <w:pPr>
              <w:pStyle w:val="178"/>
            </w:pPr>
            <w:r>
              <w:rPr>
                <w:rFonts w:ascii="Times New Roman"/>
              </w:rPr>
              <w:t>III</w:t>
            </w:r>
            <w:r>
              <w:rPr>
                <w:rFonts w:hAnsi="宋体"/>
              </w:rPr>
              <w:t>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tcBorders>
              <w:top w:val="single" w:color="auto" w:sz="8" w:space="0"/>
            </w:tcBorders>
            <w:shd w:val="clear" w:color="auto" w:fill="auto"/>
          </w:tcPr>
          <w:p>
            <w:pPr>
              <w:pStyle w:val="178"/>
            </w:pPr>
            <w:r>
              <w:rPr>
                <w:rFonts w:hAnsi="宋体"/>
              </w:rPr>
              <w:t>根数（条）</w:t>
            </w:r>
          </w:p>
        </w:tc>
        <w:tc>
          <w:tcPr>
            <w:tcW w:w="2333" w:type="dxa"/>
            <w:tcBorders>
              <w:top w:val="single" w:color="auto" w:sz="8" w:space="0"/>
            </w:tcBorders>
            <w:shd w:val="clear" w:color="auto" w:fill="auto"/>
          </w:tcPr>
          <w:p>
            <w:pPr>
              <w:pStyle w:val="178"/>
            </w:pPr>
            <w:r>
              <w:rPr>
                <w:rFonts w:ascii="Times New Roman"/>
              </w:rPr>
              <w:t>&gt;15</w:t>
            </w:r>
          </w:p>
        </w:tc>
        <w:tc>
          <w:tcPr>
            <w:tcW w:w="2333" w:type="dxa"/>
            <w:tcBorders>
              <w:top w:val="single" w:color="auto" w:sz="8" w:space="0"/>
            </w:tcBorders>
            <w:shd w:val="clear" w:color="auto" w:fill="auto"/>
          </w:tcPr>
          <w:p>
            <w:pPr>
              <w:pStyle w:val="178"/>
            </w:pPr>
            <w:r>
              <w:rPr>
                <w:rFonts w:ascii="Times New Roman"/>
              </w:rPr>
              <w:t>&gt;13</w:t>
            </w:r>
          </w:p>
        </w:tc>
        <w:tc>
          <w:tcPr>
            <w:tcW w:w="2334" w:type="dxa"/>
            <w:tcBorders>
              <w:top w:val="single" w:color="auto" w:sz="8" w:space="0"/>
            </w:tcBorders>
            <w:shd w:val="clear" w:color="auto" w:fill="auto"/>
          </w:tcPr>
          <w:p>
            <w:pPr>
              <w:pStyle w:val="178"/>
            </w:pPr>
            <w:r>
              <w:rPr>
                <w:rFonts w:ascii="Times New Roman"/>
              </w:rPr>
              <w:t>&gt;10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shd w:val="clear" w:color="auto" w:fill="auto"/>
          </w:tcPr>
          <w:p>
            <w:pPr>
              <w:pStyle w:val="178"/>
            </w:pPr>
            <w:r>
              <w:rPr>
                <w:rFonts w:hAnsi="宋体"/>
              </w:rPr>
              <w:t>株高（</w:t>
            </w:r>
            <w:r>
              <w:rPr>
                <w:rFonts w:ascii="Times New Roman"/>
              </w:rPr>
              <w:t>cm</w:t>
            </w:r>
            <w:r>
              <w:rPr>
                <w:rFonts w:hAnsi="宋体"/>
              </w:rPr>
              <w:t>）</w:t>
            </w:r>
          </w:p>
        </w:tc>
        <w:tc>
          <w:tcPr>
            <w:tcW w:w="2333" w:type="dxa"/>
            <w:shd w:val="clear" w:color="auto" w:fill="auto"/>
          </w:tcPr>
          <w:p>
            <w:pPr>
              <w:pStyle w:val="178"/>
            </w:pPr>
            <w:r>
              <w:rPr>
                <w:rFonts w:ascii="Times New Roman"/>
              </w:rPr>
              <w:t>&gt;30</w:t>
            </w:r>
          </w:p>
        </w:tc>
        <w:tc>
          <w:tcPr>
            <w:tcW w:w="2333" w:type="dxa"/>
            <w:shd w:val="clear" w:color="auto" w:fill="auto"/>
          </w:tcPr>
          <w:p>
            <w:pPr>
              <w:pStyle w:val="178"/>
            </w:pPr>
            <w:r>
              <w:rPr>
                <w:rFonts w:ascii="Times New Roman"/>
              </w:rPr>
              <w:t>&gt;20</w:t>
            </w:r>
          </w:p>
        </w:tc>
        <w:tc>
          <w:tcPr>
            <w:tcW w:w="2334" w:type="dxa"/>
            <w:shd w:val="clear" w:color="auto" w:fill="auto"/>
          </w:tcPr>
          <w:p>
            <w:pPr>
              <w:pStyle w:val="178"/>
            </w:pPr>
            <w:r>
              <w:rPr>
                <w:rFonts w:ascii="Times New Roman"/>
              </w:rPr>
              <w:t>&gt;12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shd w:val="clear" w:color="auto" w:fill="auto"/>
          </w:tcPr>
          <w:p>
            <w:pPr>
              <w:pStyle w:val="178"/>
            </w:pPr>
            <w:r>
              <w:rPr>
                <w:rFonts w:hAnsi="宋体"/>
              </w:rPr>
              <w:t>地径（</w:t>
            </w:r>
            <w:r>
              <w:rPr>
                <w:rFonts w:ascii="Times New Roman"/>
              </w:rPr>
              <w:t>mm</w:t>
            </w:r>
            <w:r>
              <w:rPr>
                <w:rFonts w:hAnsi="宋体"/>
              </w:rPr>
              <w:t>）</w:t>
            </w:r>
          </w:p>
        </w:tc>
        <w:tc>
          <w:tcPr>
            <w:tcW w:w="2333" w:type="dxa"/>
            <w:shd w:val="clear" w:color="auto" w:fill="auto"/>
          </w:tcPr>
          <w:p>
            <w:pPr>
              <w:pStyle w:val="178"/>
            </w:pPr>
            <w:r>
              <w:rPr>
                <w:rFonts w:ascii="Times New Roman"/>
              </w:rPr>
              <w:t>&gt;4</w:t>
            </w:r>
          </w:p>
        </w:tc>
        <w:tc>
          <w:tcPr>
            <w:tcW w:w="2333" w:type="dxa"/>
            <w:shd w:val="clear" w:color="auto" w:fill="auto"/>
          </w:tcPr>
          <w:p>
            <w:pPr>
              <w:pStyle w:val="178"/>
            </w:pPr>
            <w:r>
              <w:rPr>
                <w:rFonts w:ascii="Times New Roman"/>
              </w:rPr>
              <w:t>&gt;2</w:t>
            </w:r>
          </w:p>
        </w:tc>
        <w:tc>
          <w:tcPr>
            <w:tcW w:w="2334" w:type="dxa"/>
            <w:shd w:val="clear" w:color="auto" w:fill="auto"/>
          </w:tcPr>
          <w:p>
            <w:pPr>
              <w:pStyle w:val="178"/>
            </w:pPr>
            <w:r>
              <w:rPr>
                <w:rFonts w:ascii="Times New Roman"/>
              </w:rPr>
              <w:t>&gt;1</w:t>
            </w:r>
          </w:p>
        </w:tc>
      </w:tr>
    </w:tbl>
    <w:p>
      <w:pPr>
        <w:pStyle w:val="56"/>
        <w:ind w:firstLine="420"/>
      </w:pPr>
    </w:p>
    <w:p>
      <w:pPr>
        <w:pStyle w:val="56"/>
        <w:ind w:firstLine="420"/>
      </w:pPr>
    </w:p>
    <w:p>
      <w:pPr>
        <w:pStyle w:val="56"/>
        <w:ind w:firstLine="420"/>
      </w:pPr>
    </w:p>
    <w:p>
      <w:pPr>
        <w:pStyle w:val="56"/>
        <w:ind w:firstLine="0" w:firstLineChars="0"/>
      </w:pPr>
    </w:p>
    <w:bookmarkEnd w:id="85"/>
    <w:p>
      <w:pPr>
        <w:pStyle w:val="56"/>
        <w:ind w:firstLine="0" w:firstLineChars="0"/>
        <w:sectPr>
          <w:pgSz w:w="11906" w:h="16838"/>
          <w:pgMar w:top="1928" w:right="1134" w:bottom="1134" w:left="1134" w:header="1418" w:footer="1134" w:gutter="284"/>
          <w:cols w:space="425" w:num="1"/>
          <w:formProt w:val="0"/>
          <w:docGrid w:type="lines" w:linePitch="312" w:charSpace="0"/>
        </w:sectPr>
      </w:pPr>
      <w:bookmarkStart w:id="90" w:name="BookMark6"/>
    </w:p>
    <w:p>
      <w:pPr>
        <w:pStyle w:val="63"/>
        <w:spacing w:after="156"/>
      </w:pPr>
      <w:r>
        <w:rPr>
          <w:rFonts w:hint="eastAsia"/>
          <w:spacing w:val="105"/>
        </w:rPr>
        <w:t>参考文</w:t>
      </w:r>
      <w:r>
        <w:rPr>
          <w:rFonts w:hint="eastAsia"/>
        </w:rPr>
        <w:t>献</w:t>
      </w:r>
    </w:p>
    <w:p>
      <w:pPr>
        <w:pStyle w:val="56"/>
        <w:ind w:firstLine="420"/>
      </w:pPr>
      <w:r>
        <w:rPr>
          <w:rFonts w:hint="eastAsia"/>
        </w:rPr>
        <w:t>[1]中国科学院中国植物志编辑委员会.中国植物志[M].北京:科学出版社,1993.</w:t>
      </w:r>
    </w:p>
    <w:p>
      <w:pPr>
        <w:pStyle w:val="56"/>
        <w:ind w:firstLine="420"/>
      </w:pPr>
    </w:p>
    <w:p>
      <w:pPr>
        <w:pStyle w:val="56"/>
        <w:ind w:firstLine="420"/>
      </w:pPr>
    </w:p>
    <w:p>
      <w:pPr>
        <w:pStyle w:val="56"/>
        <w:ind w:firstLine="0" w:firstLineChars="0"/>
      </w:pPr>
    </w:p>
    <w:bookmarkEnd w:id="90"/>
    <w:p>
      <w:pPr>
        <w:pStyle w:val="56"/>
        <w:ind w:firstLine="0" w:firstLineChars="0"/>
        <w:sectPr>
          <w:pgSz w:w="11906" w:h="16838"/>
          <w:pgMar w:top="1928" w:right="1134" w:bottom="1134" w:left="1134" w:header="1418" w:footer="1134" w:gutter="284"/>
          <w:cols w:space="425" w:num="1"/>
          <w:formProt w:val="0"/>
          <w:docGrid w:type="lines" w:linePitch="312" w:charSpace="0"/>
        </w:sectPr>
      </w:pPr>
    </w:p>
    <w:p>
      <w:pPr>
        <w:pStyle w:val="56"/>
        <w:ind w:firstLine="0" w:firstLineChars="0"/>
        <w:jc w:val="center"/>
      </w:pPr>
      <w:bookmarkStart w:id="91" w:name="BookMark8"/>
      <w:r>
        <w:rPr>
          <w:rFonts w:hint="eastAsia"/>
        </w:rPr>
        <w:drawing>
          <wp:inline distT="0" distB="0" distL="0" distR="0">
            <wp:extent cx="1485900" cy="317500"/>
            <wp:effectExtent l="0" t="0" r="0" b="6350"/>
            <wp:docPr id="2081608473" name="图片 4"/>
            <wp:cNvGraphicFramePr/>
            <a:graphic xmlns:a="http://schemas.openxmlformats.org/drawingml/2006/main">
              <a:graphicData uri="http://schemas.openxmlformats.org/drawingml/2006/picture">
                <pic:pic xmlns:pic="http://schemas.openxmlformats.org/drawingml/2006/picture">
                  <pic:nvPicPr>
                    <pic:cNvPr id="2081608473" name="图片 4"/>
                    <pic:cNvPicPr/>
                  </pic:nvPicPr>
                  <pic:blipFill>
                    <a:blip r:embed="rId1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1"/>
    </w:p>
    <w:sectPr>
      <w:pgSz w:w="11906" w:h="16838"/>
      <w:pgMar w:top="1928" w:right="1134" w:bottom="1134" w:left="1134" w:header="1418" w:footer="1134" w:gutter="284"/>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rPr>
        <w:rFonts w:hint="eastAsia"/>
      </w:rPr>
    </w:pPr>
    <w:r>
      <w:fldChar w:fldCharType="begin"/>
    </w:r>
    <w:r>
      <w:instrText xml:space="preserve"> STYLEREF  标准文件_文件编号  \* MERGEFORMAT </w:instrText>
    </w:r>
    <w:r>
      <w:fldChar w:fldCharType="separate"/>
    </w:r>
    <w:r>
      <w:t>DB 54/T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54/T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lang w:val="en-US"/>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attachedTemplate r:id="rId1"/>
  <w:documentProtection w:edit="forms" w:enforcement="1" w:cryptProviderType="rsaAES" w:cryptAlgorithmClass="hash" w:cryptAlgorithmType="typeAny" w:cryptAlgorithmSid="14" w:cryptSpinCount="100000" w:hash="lkihfDZ4JR4T0EcT2A78SAOlwOnKmyVS85qQWXYKfBUZ9dna7gmJbz04pcKPcFcbJuQp+MJgx+zSWtzirMAJ9Q==" w:salt="lFjPcLYTjXseaJSkldtBKw=="/>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EC3"/>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37317"/>
    <w:rsid w:val="0004249A"/>
    <w:rsid w:val="00043282"/>
    <w:rsid w:val="00044286"/>
    <w:rsid w:val="00047218"/>
    <w:rsid w:val="00047F28"/>
    <w:rsid w:val="000503AA"/>
    <w:rsid w:val="000506A1"/>
    <w:rsid w:val="000515DD"/>
    <w:rsid w:val="0005265A"/>
    <w:rsid w:val="000539DD"/>
    <w:rsid w:val="00053BD3"/>
    <w:rsid w:val="00054B9B"/>
    <w:rsid w:val="000556ED"/>
    <w:rsid w:val="00055E83"/>
    <w:rsid w:val="00055FE2"/>
    <w:rsid w:val="0005616F"/>
    <w:rsid w:val="00060C2E"/>
    <w:rsid w:val="00061033"/>
    <w:rsid w:val="000619E9"/>
    <w:rsid w:val="000622D4"/>
    <w:rsid w:val="0006357D"/>
    <w:rsid w:val="00067F1E"/>
    <w:rsid w:val="00071845"/>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40D5"/>
    <w:rsid w:val="000A7311"/>
    <w:rsid w:val="000B060F"/>
    <w:rsid w:val="000B1592"/>
    <w:rsid w:val="000B1FF2"/>
    <w:rsid w:val="000B2768"/>
    <w:rsid w:val="000B2D5E"/>
    <w:rsid w:val="000B3CDA"/>
    <w:rsid w:val="000B6A0B"/>
    <w:rsid w:val="000B70FA"/>
    <w:rsid w:val="000C0F6C"/>
    <w:rsid w:val="000C11DB"/>
    <w:rsid w:val="000C1492"/>
    <w:rsid w:val="000C2FBD"/>
    <w:rsid w:val="000C4B41"/>
    <w:rsid w:val="000C57D6"/>
    <w:rsid w:val="000C6362"/>
    <w:rsid w:val="000C7666"/>
    <w:rsid w:val="000C7B1A"/>
    <w:rsid w:val="000D0A9C"/>
    <w:rsid w:val="000D1795"/>
    <w:rsid w:val="000D329A"/>
    <w:rsid w:val="000D4B9C"/>
    <w:rsid w:val="000D4EB6"/>
    <w:rsid w:val="000D55BA"/>
    <w:rsid w:val="000D742B"/>
    <w:rsid w:val="000D753B"/>
    <w:rsid w:val="000E4C9E"/>
    <w:rsid w:val="000E6583"/>
    <w:rsid w:val="000E6FD7"/>
    <w:rsid w:val="000F06E1"/>
    <w:rsid w:val="000F0E3C"/>
    <w:rsid w:val="000F19D5"/>
    <w:rsid w:val="000F4AEA"/>
    <w:rsid w:val="000F633F"/>
    <w:rsid w:val="000F67E9"/>
    <w:rsid w:val="00104926"/>
    <w:rsid w:val="00113B1E"/>
    <w:rsid w:val="00115EC3"/>
    <w:rsid w:val="0011711C"/>
    <w:rsid w:val="0012059C"/>
    <w:rsid w:val="00124E4F"/>
    <w:rsid w:val="001260B7"/>
    <w:rsid w:val="001265CB"/>
    <w:rsid w:val="00127A39"/>
    <w:rsid w:val="0013075E"/>
    <w:rsid w:val="001321C6"/>
    <w:rsid w:val="001325C4"/>
    <w:rsid w:val="00133010"/>
    <w:rsid w:val="001338EE"/>
    <w:rsid w:val="00133AAE"/>
    <w:rsid w:val="00133BF7"/>
    <w:rsid w:val="001349BF"/>
    <w:rsid w:val="00135323"/>
    <w:rsid w:val="001356C4"/>
    <w:rsid w:val="00141114"/>
    <w:rsid w:val="00142969"/>
    <w:rsid w:val="001446C2"/>
    <w:rsid w:val="001457E7"/>
    <w:rsid w:val="00145ACF"/>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6787A"/>
    <w:rsid w:val="00170804"/>
    <w:rsid w:val="001708E9"/>
    <w:rsid w:val="0017340B"/>
    <w:rsid w:val="00173FB1"/>
    <w:rsid w:val="00175982"/>
    <w:rsid w:val="00176DFD"/>
    <w:rsid w:val="00177BDC"/>
    <w:rsid w:val="001852C9"/>
    <w:rsid w:val="00190087"/>
    <w:rsid w:val="001913C4"/>
    <w:rsid w:val="0019348F"/>
    <w:rsid w:val="00193A07"/>
    <w:rsid w:val="00194C95"/>
    <w:rsid w:val="00195C34"/>
    <w:rsid w:val="00196EF5"/>
    <w:rsid w:val="001A1A53"/>
    <w:rsid w:val="001A234A"/>
    <w:rsid w:val="001A4CF3"/>
    <w:rsid w:val="001B06E8"/>
    <w:rsid w:val="001B0791"/>
    <w:rsid w:val="001B71D0"/>
    <w:rsid w:val="001B71EE"/>
    <w:rsid w:val="001B7339"/>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072"/>
    <w:rsid w:val="001E2484"/>
    <w:rsid w:val="001E3CC4"/>
    <w:rsid w:val="001E4882"/>
    <w:rsid w:val="001E73AB"/>
    <w:rsid w:val="001F092D"/>
    <w:rsid w:val="001F0B67"/>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3AF"/>
    <w:rsid w:val="00210B15"/>
    <w:rsid w:val="002142EA"/>
    <w:rsid w:val="002204BB"/>
    <w:rsid w:val="00221B79"/>
    <w:rsid w:val="00221C6B"/>
    <w:rsid w:val="002253A1"/>
    <w:rsid w:val="00225CF8"/>
    <w:rsid w:val="0022769C"/>
    <w:rsid w:val="0022794E"/>
    <w:rsid w:val="0023106C"/>
    <w:rsid w:val="00233D64"/>
    <w:rsid w:val="0023482A"/>
    <w:rsid w:val="002359CB"/>
    <w:rsid w:val="00243540"/>
    <w:rsid w:val="0024497B"/>
    <w:rsid w:val="0024515B"/>
    <w:rsid w:val="00246021"/>
    <w:rsid w:val="0024666E"/>
    <w:rsid w:val="002476FF"/>
    <w:rsid w:val="002477BF"/>
    <w:rsid w:val="00247F52"/>
    <w:rsid w:val="00250B25"/>
    <w:rsid w:val="00250BBE"/>
    <w:rsid w:val="002515C2"/>
    <w:rsid w:val="0025194F"/>
    <w:rsid w:val="00260D3A"/>
    <w:rsid w:val="0026148A"/>
    <w:rsid w:val="00262696"/>
    <w:rsid w:val="00263D25"/>
    <w:rsid w:val="002643C3"/>
    <w:rsid w:val="00264A0C"/>
    <w:rsid w:val="00266EEB"/>
    <w:rsid w:val="00267EF4"/>
    <w:rsid w:val="00270CB8"/>
    <w:rsid w:val="00272B08"/>
    <w:rsid w:val="00273CFC"/>
    <w:rsid w:val="002771AC"/>
    <w:rsid w:val="00281BB8"/>
    <w:rsid w:val="00281E9E"/>
    <w:rsid w:val="00282405"/>
    <w:rsid w:val="00285170"/>
    <w:rsid w:val="00285361"/>
    <w:rsid w:val="002856F0"/>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674"/>
    <w:rsid w:val="002B7332"/>
    <w:rsid w:val="002B7F51"/>
    <w:rsid w:val="002C09E7"/>
    <w:rsid w:val="002C1E06"/>
    <w:rsid w:val="002C1E1C"/>
    <w:rsid w:val="002C3F07"/>
    <w:rsid w:val="002C5278"/>
    <w:rsid w:val="002C7394"/>
    <w:rsid w:val="002C7EBB"/>
    <w:rsid w:val="002D06C1"/>
    <w:rsid w:val="002D42B5"/>
    <w:rsid w:val="002D4F1A"/>
    <w:rsid w:val="002D6EC6"/>
    <w:rsid w:val="002D79AC"/>
    <w:rsid w:val="002E039D"/>
    <w:rsid w:val="002E4D5A"/>
    <w:rsid w:val="002E58F5"/>
    <w:rsid w:val="002E6326"/>
    <w:rsid w:val="002F30E0"/>
    <w:rsid w:val="002F35E4"/>
    <w:rsid w:val="002F3730"/>
    <w:rsid w:val="002F38E1"/>
    <w:rsid w:val="002F7AF6"/>
    <w:rsid w:val="00300E63"/>
    <w:rsid w:val="00302F5F"/>
    <w:rsid w:val="0030441D"/>
    <w:rsid w:val="00306063"/>
    <w:rsid w:val="00313B85"/>
    <w:rsid w:val="00317988"/>
    <w:rsid w:val="00321C86"/>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558F1"/>
    <w:rsid w:val="0036056B"/>
    <w:rsid w:val="003615D2"/>
    <w:rsid w:val="0036429C"/>
    <w:rsid w:val="00364A53"/>
    <w:rsid w:val="003654CB"/>
    <w:rsid w:val="00365AA9"/>
    <w:rsid w:val="00365F86"/>
    <w:rsid w:val="00365F87"/>
    <w:rsid w:val="00366E89"/>
    <w:rsid w:val="003705F4"/>
    <w:rsid w:val="00370D58"/>
    <w:rsid w:val="00371316"/>
    <w:rsid w:val="00376713"/>
    <w:rsid w:val="00381766"/>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02F"/>
    <w:rsid w:val="00395700"/>
    <w:rsid w:val="003974EB"/>
    <w:rsid w:val="00397CC5"/>
    <w:rsid w:val="003A1582"/>
    <w:rsid w:val="003A4077"/>
    <w:rsid w:val="003B09AD"/>
    <w:rsid w:val="003B1F18"/>
    <w:rsid w:val="003B387A"/>
    <w:rsid w:val="003B5BF0"/>
    <w:rsid w:val="003B60BF"/>
    <w:rsid w:val="003B6BE3"/>
    <w:rsid w:val="003C010C"/>
    <w:rsid w:val="003C0A6C"/>
    <w:rsid w:val="003C14F8"/>
    <w:rsid w:val="003C1ECA"/>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532B"/>
    <w:rsid w:val="003F6272"/>
    <w:rsid w:val="00400E72"/>
    <w:rsid w:val="004011AC"/>
    <w:rsid w:val="00401400"/>
    <w:rsid w:val="0040168D"/>
    <w:rsid w:val="00404869"/>
    <w:rsid w:val="00405884"/>
    <w:rsid w:val="0040743F"/>
    <w:rsid w:val="00407D39"/>
    <w:rsid w:val="004143DE"/>
    <w:rsid w:val="0041477A"/>
    <w:rsid w:val="004167A3"/>
    <w:rsid w:val="004167F9"/>
    <w:rsid w:val="00432DAA"/>
    <w:rsid w:val="00434305"/>
    <w:rsid w:val="00435DF7"/>
    <w:rsid w:val="00437C4D"/>
    <w:rsid w:val="0044083F"/>
    <w:rsid w:val="00441AE7"/>
    <w:rsid w:val="00445574"/>
    <w:rsid w:val="004467FB"/>
    <w:rsid w:val="00452D6B"/>
    <w:rsid w:val="00453C19"/>
    <w:rsid w:val="00454484"/>
    <w:rsid w:val="0045517B"/>
    <w:rsid w:val="00457EFA"/>
    <w:rsid w:val="00463B77"/>
    <w:rsid w:val="00463C7B"/>
    <w:rsid w:val="004644A6"/>
    <w:rsid w:val="00464EDE"/>
    <w:rsid w:val="004659BD"/>
    <w:rsid w:val="00470775"/>
    <w:rsid w:val="00471BBF"/>
    <w:rsid w:val="004725CD"/>
    <w:rsid w:val="004746B1"/>
    <w:rsid w:val="0047583F"/>
    <w:rsid w:val="00475DE8"/>
    <w:rsid w:val="004772F8"/>
    <w:rsid w:val="0048101E"/>
    <w:rsid w:val="00481C44"/>
    <w:rsid w:val="00484936"/>
    <w:rsid w:val="00485B67"/>
    <w:rsid w:val="00485C89"/>
    <w:rsid w:val="00486BE3"/>
    <w:rsid w:val="004905E4"/>
    <w:rsid w:val="00490A89"/>
    <w:rsid w:val="00490AB4"/>
    <w:rsid w:val="00492223"/>
    <w:rsid w:val="00492F02"/>
    <w:rsid w:val="004939AE"/>
    <w:rsid w:val="0049543B"/>
    <w:rsid w:val="004A12DF"/>
    <w:rsid w:val="004A17E6"/>
    <w:rsid w:val="004A1BA8"/>
    <w:rsid w:val="004A4B57"/>
    <w:rsid w:val="004A60C5"/>
    <w:rsid w:val="004A63FA"/>
    <w:rsid w:val="004B0272"/>
    <w:rsid w:val="004B2701"/>
    <w:rsid w:val="004B2E1B"/>
    <w:rsid w:val="004B3176"/>
    <w:rsid w:val="004B3AA8"/>
    <w:rsid w:val="004B3E93"/>
    <w:rsid w:val="004B42E7"/>
    <w:rsid w:val="004C1FBC"/>
    <w:rsid w:val="004C3F1D"/>
    <w:rsid w:val="004C458D"/>
    <w:rsid w:val="004C7556"/>
    <w:rsid w:val="004C7E8B"/>
    <w:rsid w:val="004C7E9D"/>
    <w:rsid w:val="004C7F67"/>
    <w:rsid w:val="004D076D"/>
    <w:rsid w:val="004D0EF1"/>
    <w:rsid w:val="004D2253"/>
    <w:rsid w:val="004D4406"/>
    <w:rsid w:val="004D7C42"/>
    <w:rsid w:val="004D7D40"/>
    <w:rsid w:val="004E0465"/>
    <w:rsid w:val="004E127B"/>
    <w:rsid w:val="004E1C0A"/>
    <w:rsid w:val="004E2B06"/>
    <w:rsid w:val="004E30C5"/>
    <w:rsid w:val="004E4AA5"/>
    <w:rsid w:val="004E4AEE"/>
    <w:rsid w:val="004E59E3"/>
    <w:rsid w:val="004E67C0"/>
    <w:rsid w:val="004F391A"/>
    <w:rsid w:val="004F3CFB"/>
    <w:rsid w:val="004F6456"/>
    <w:rsid w:val="004F6816"/>
    <w:rsid w:val="004F696E"/>
    <w:rsid w:val="004F6C71"/>
    <w:rsid w:val="005005CD"/>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3FF"/>
    <w:rsid w:val="0053692B"/>
    <w:rsid w:val="00541853"/>
    <w:rsid w:val="00543BDA"/>
    <w:rsid w:val="005441CC"/>
    <w:rsid w:val="005479DA"/>
    <w:rsid w:val="00547BCC"/>
    <w:rsid w:val="0055013B"/>
    <w:rsid w:val="00551F6F"/>
    <w:rsid w:val="00552F87"/>
    <w:rsid w:val="00555044"/>
    <w:rsid w:val="00560A99"/>
    <w:rsid w:val="00561475"/>
    <w:rsid w:val="0056487B"/>
    <w:rsid w:val="00564FB9"/>
    <w:rsid w:val="00566FF9"/>
    <w:rsid w:val="00573D9E"/>
    <w:rsid w:val="00573DBC"/>
    <w:rsid w:val="00573E6F"/>
    <w:rsid w:val="005801E3"/>
    <w:rsid w:val="00581802"/>
    <w:rsid w:val="00581C49"/>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14F6"/>
    <w:rsid w:val="005B3F21"/>
    <w:rsid w:val="005B4903"/>
    <w:rsid w:val="005B51CE"/>
    <w:rsid w:val="005B5885"/>
    <w:rsid w:val="005B5CD7"/>
    <w:rsid w:val="005B6CF6"/>
    <w:rsid w:val="005B7422"/>
    <w:rsid w:val="005C29B8"/>
    <w:rsid w:val="005C5F21"/>
    <w:rsid w:val="005C7156"/>
    <w:rsid w:val="005D0C75"/>
    <w:rsid w:val="005D13E3"/>
    <w:rsid w:val="005D4171"/>
    <w:rsid w:val="005D6A95"/>
    <w:rsid w:val="005D6B2C"/>
    <w:rsid w:val="005D6D9C"/>
    <w:rsid w:val="005E1F03"/>
    <w:rsid w:val="005E2335"/>
    <w:rsid w:val="005E34CA"/>
    <w:rsid w:val="005E3C18"/>
    <w:rsid w:val="005E6812"/>
    <w:rsid w:val="005E7881"/>
    <w:rsid w:val="005E78E0"/>
    <w:rsid w:val="005F0D9C"/>
    <w:rsid w:val="005F217D"/>
    <w:rsid w:val="005F27BB"/>
    <w:rsid w:val="005F284E"/>
    <w:rsid w:val="005F4712"/>
    <w:rsid w:val="006015CE"/>
    <w:rsid w:val="00602D96"/>
    <w:rsid w:val="00604784"/>
    <w:rsid w:val="00606419"/>
    <w:rsid w:val="006069A6"/>
    <w:rsid w:val="00607D29"/>
    <w:rsid w:val="00612952"/>
    <w:rsid w:val="00614CC1"/>
    <w:rsid w:val="00615A9D"/>
    <w:rsid w:val="00617387"/>
    <w:rsid w:val="006205D6"/>
    <w:rsid w:val="0062381C"/>
    <w:rsid w:val="006252D8"/>
    <w:rsid w:val="006259BC"/>
    <w:rsid w:val="0062636B"/>
    <w:rsid w:val="0062694F"/>
    <w:rsid w:val="00632182"/>
    <w:rsid w:val="00632AE0"/>
    <w:rsid w:val="00633C17"/>
    <w:rsid w:val="00634D9E"/>
    <w:rsid w:val="00636E3E"/>
    <w:rsid w:val="006379F7"/>
    <w:rsid w:val="00637E4D"/>
    <w:rsid w:val="00640620"/>
    <w:rsid w:val="00641A1F"/>
    <w:rsid w:val="00641E38"/>
    <w:rsid w:val="00645904"/>
    <w:rsid w:val="00651ACB"/>
    <w:rsid w:val="00651C47"/>
    <w:rsid w:val="00652AB2"/>
    <w:rsid w:val="00653FED"/>
    <w:rsid w:val="00654EC0"/>
    <w:rsid w:val="0065525B"/>
    <w:rsid w:val="00655D4F"/>
    <w:rsid w:val="00656D29"/>
    <w:rsid w:val="006613C9"/>
    <w:rsid w:val="006640E5"/>
    <w:rsid w:val="006646F1"/>
    <w:rsid w:val="00664929"/>
    <w:rsid w:val="00664F62"/>
    <w:rsid w:val="0066515A"/>
    <w:rsid w:val="006655E1"/>
    <w:rsid w:val="00672060"/>
    <w:rsid w:val="00672BFD"/>
    <w:rsid w:val="00674902"/>
    <w:rsid w:val="00676769"/>
    <w:rsid w:val="006770F4"/>
    <w:rsid w:val="00677A84"/>
    <w:rsid w:val="0068026D"/>
    <w:rsid w:val="00680A27"/>
    <w:rsid w:val="006816A4"/>
    <w:rsid w:val="006819B8"/>
    <w:rsid w:val="00682D4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2694"/>
    <w:rsid w:val="006E7189"/>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490D"/>
    <w:rsid w:val="0074548E"/>
    <w:rsid w:val="00745773"/>
    <w:rsid w:val="00746800"/>
    <w:rsid w:val="007501A8"/>
    <w:rsid w:val="00750D61"/>
    <w:rsid w:val="00750EE1"/>
    <w:rsid w:val="0075252C"/>
    <w:rsid w:val="00752B4D"/>
    <w:rsid w:val="00755402"/>
    <w:rsid w:val="00756B26"/>
    <w:rsid w:val="00756EDF"/>
    <w:rsid w:val="007600E3"/>
    <w:rsid w:val="007626F9"/>
    <w:rsid w:val="00765C43"/>
    <w:rsid w:val="00765EFB"/>
    <w:rsid w:val="007671CA"/>
    <w:rsid w:val="00767C61"/>
    <w:rsid w:val="0077008A"/>
    <w:rsid w:val="00773C1F"/>
    <w:rsid w:val="00774DA4"/>
    <w:rsid w:val="00776599"/>
    <w:rsid w:val="0078114B"/>
    <w:rsid w:val="00781DD2"/>
    <w:rsid w:val="00783ECF"/>
    <w:rsid w:val="0078413A"/>
    <w:rsid w:val="00794314"/>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3F1B"/>
    <w:rsid w:val="007D6518"/>
    <w:rsid w:val="007D6808"/>
    <w:rsid w:val="007D76BD"/>
    <w:rsid w:val="007D7D02"/>
    <w:rsid w:val="007E0965"/>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28F8"/>
    <w:rsid w:val="00822923"/>
    <w:rsid w:val="00823303"/>
    <w:rsid w:val="008233B2"/>
    <w:rsid w:val="00823A9F"/>
    <w:rsid w:val="00823C85"/>
    <w:rsid w:val="00825138"/>
    <w:rsid w:val="008269DD"/>
    <w:rsid w:val="00830621"/>
    <w:rsid w:val="008326C0"/>
    <w:rsid w:val="0083348C"/>
    <w:rsid w:val="00835072"/>
    <w:rsid w:val="008373D3"/>
    <w:rsid w:val="00840617"/>
    <w:rsid w:val="00840AA7"/>
    <w:rsid w:val="00840F84"/>
    <w:rsid w:val="00842A47"/>
    <w:rsid w:val="00843C13"/>
    <w:rsid w:val="008454F8"/>
    <w:rsid w:val="0085173A"/>
    <w:rsid w:val="008529E7"/>
    <w:rsid w:val="00856316"/>
    <w:rsid w:val="00856442"/>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19EF"/>
    <w:rsid w:val="008C2184"/>
    <w:rsid w:val="008C219C"/>
    <w:rsid w:val="008C475E"/>
    <w:rsid w:val="008C619A"/>
    <w:rsid w:val="008D0CE8"/>
    <w:rsid w:val="008D2D1D"/>
    <w:rsid w:val="008D453D"/>
    <w:rsid w:val="008D53AD"/>
    <w:rsid w:val="008D562B"/>
    <w:rsid w:val="008D5733"/>
    <w:rsid w:val="008D622B"/>
    <w:rsid w:val="008D666C"/>
    <w:rsid w:val="008D78D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0F35"/>
    <w:rsid w:val="00902722"/>
    <w:rsid w:val="009027BC"/>
    <w:rsid w:val="00904961"/>
    <w:rsid w:val="009062E6"/>
    <w:rsid w:val="009068BA"/>
    <w:rsid w:val="0090699F"/>
    <w:rsid w:val="00911BE5"/>
    <w:rsid w:val="00913CA9"/>
    <w:rsid w:val="009145AE"/>
    <w:rsid w:val="009146CE"/>
    <w:rsid w:val="00914CA7"/>
    <w:rsid w:val="009156B5"/>
    <w:rsid w:val="00915C3E"/>
    <w:rsid w:val="009161A8"/>
    <w:rsid w:val="009204D6"/>
    <w:rsid w:val="00922182"/>
    <w:rsid w:val="009245F5"/>
    <w:rsid w:val="009249EC"/>
    <w:rsid w:val="009273B3"/>
    <w:rsid w:val="009305B5"/>
    <w:rsid w:val="009429D5"/>
    <w:rsid w:val="00942BF1"/>
    <w:rsid w:val="00945180"/>
    <w:rsid w:val="00945428"/>
    <w:rsid w:val="0094607B"/>
    <w:rsid w:val="00953604"/>
    <w:rsid w:val="0095496B"/>
    <w:rsid w:val="009610DC"/>
    <w:rsid w:val="00961490"/>
    <w:rsid w:val="00962E59"/>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7E99"/>
    <w:rsid w:val="00A001EA"/>
    <w:rsid w:val="00A0096C"/>
    <w:rsid w:val="00A01757"/>
    <w:rsid w:val="00A028C0"/>
    <w:rsid w:val="00A02BAE"/>
    <w:rsid w:val="00A06A6B"/>
    <w:rsid w:val="00A07E47"/>
    <w:rsid w:val="00A1167D"/>
    <w:rsid w:val="00A129D0"/>
    <w:rsid w:val="00A12C33"/>
    <w:rsid w:val="00A138BA"/>
    <w:rsid w:val="00A14416"/>
    <w:rsid w:val="00A14C8E"/>
    <w:rsid w:val="00A153D9"/>
    <w:rsid w:val="00A15F09"/>
    <w:rsid w:val="00A169B6"/>
    <w:rsid w:val="00A2271D"/>
    <w:rsid w:val="00A237D5"/>
    <w:rsid w:val="00A23846"/>
    <w:rsid w:val="00A306E1"/>
    <w:rsid w:val="00A30E85"/>
    <w:rsid w:val="00A30EFC"/>
    <w:rsid w:val="00A311A0"/>
    <w:rsid w:val="00A31984"/>
    <w:rsid w:val="00A32D73"/>
    <w:rsid w:val="00A3367B"/>
    <w:rsid w:val="00A35890"/>
    <w:rsid w:val="00A3597D"/>
    <w:rsid w:val="00A36DD1"/>
    <w:rsid w:val="00A4006C"/>
    <w:rsid w:val="00A40091"/>
    <w:rsid w:val="00A4030F"/>
    <w:rsid w:val="00A41C79"/>
    <w:rsid w:val="00A41CB5"/>
    <w:rsid w:val="00A42CDF"/>
    <w:rsid w:val="00A43158"/>
    <w:rsid w:val="00A4452E"/>
    <w:rsid w:val="00A4472C"/>
    <w:rsid w:val="00A44E69"/>
    <w:rsid w:val="00A4592B"/>
    <w:rsid w:val="00A4661E"/>
    <w:rsid w:val="00A53BE3"/>
    <w:rsid w:val="00A55BD6"/>
    <w:rsid w:val="00A55D50"/>
    <w:rsid w:val="00A57142"/>
    <w:rsid w:val="00A610FA"/>
    <w:rsid w:val="00A62FB9"/>
    <w:rsid w:val="00A648CD"/>
    <w:rsid w:val="00A6537A"/>
    <w:rsid w:val="00A67866"/>
    <w:rsid w:val="00A70B07"/>
    <w:rsid w:val="00A723F8"/>
    <w:rsid w:val="00A728B2"/>
    <w:rsid w:val="00A731A1"/>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79B"/>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46F3"/>
    <w:rsid w:val="00AE070A"/>
    <w:rsid w:val="00AE101C"/>
    <w:rsid w:val="00AE1EE8"/>
    <w:rsid w:val="00AE37E5"/>
    <w:rsid w:val="00AE5EB4"/>
    <w:rsid w:val="00AF0C18"/>
    <w:rsid w:val="00AF11B0"/>
    <w:rsid w:val="00AF47C5"/>
    <w:rsid w:val="00AF5398"/>
    <w:rsid w:val="00B049AF"/>
    <w:rsid w:val="00B07242"/>
    <w:rsid w:val="00B10534"/>
    <w:rsid w:val="00B113DB"/>
    <w:rsid w:val="00B11D8A"/>
    <w:rsid w:val="00B12981"/>
    <w:rsid w:val="00B147DD"/>
    <w:rsid w:val="00B156FD"/>
    <w:rsid w:val="00B1589D"/>
    <w:rsid w:val="00B1690E"/>
    <w:rsid w:val="00B21F61"/>
    <w:rsid w:val="00B22A37"/>
    <w:rsid w:val="00B261F1"/>
    <w:rsid w:val="00B265BC"/>
    <w:rsid w:val="00B31FB1"/>
    <w:rsid w:val="00B33952"/>
    <w:rsid w:val="00B33C5E"/>
    <w:rsid w:val="00B342F4"/>
    <w:rsid w:val="00B34369"/>
    <w:rsid w:val="00B34DC2"/>
    <w:rsid w:val="00B378E5"/>
    <w:rsid w:val="00B405DF"/>
    <w:rsid w:val="00B4346D"/>
    <w:rsid w:val="00B440F4"/>
    <w:rsid w:val="00B447A5"/>
    <w:rsid w:val="00B4654C"/>
    <w:rsid w:val="00B46AF0"/>
    <w:rsid w:val="00B47293"/>
    <w:rsid w:val="00B50E50"/>
    <w:rsid w:val="00B52120"/>
    <w:rsid w:val="00B52424"/>
    <w:rsid w:val="00B546DE"/>
    <w:rsid w:val="00B54ABC"/>
    <w:rsid w:val="00B54DDE"/>
    <w:rsid w:val="00B56FBE"/>
    <w:rsid w:val="00B60ACF"/>
    <w:rsid w:val="00B62B58"/>
    <w:rsid w:val="00B64388"/>
    <w:rsid w:val="00B65149"/>
    <w:rsid w:val="00B66567"/>
    <w:rsid w:val="00B66F52"/>
    <w:rsid w:val="00B66FE5"/>
    <w:rsid w:val="00B72880"/>
    <w:rsid w:val="00B74B70"/>
    <w:rsid w:val="00B758BF"/>
    <w:rsid w:val="00B75AA0"/>
    <w:rsid w:val="00B77EC8"/>
    <w:rsid w:val="00B827A6"/>
    <w:rsid w:val="00B831CE"/>
    <w:rsid w:val="00B86677"/>
    <w:rsid w:val="00B87131"/>
    <w:rsid w:val="00B939B1"/>
    <w:rsid w:val="00B93E84"/>
    <w:rsid w:val="00B96D40"/>
    <w:rsid w:val="00B97386"/>
    <w:rsid w:val="00BA263B"/>
    <w:rsid w:val="00BA42B2"/>
    <w:rsid w:val="00BA58D4"/>
    <w:rsid w:val="00BA5B9E"/>
    <w:rsid w:val="00BA7C9A"/>
    <w:rsid w:val="00BB203B"/>
    <w:rsid w:val="00BB5F8F"/>
    <w:rsid w:val="00BB657A"/>
    <w:rsid w:val="00BC196C"/>
    <w:rsid w:val="00BC1A4E"/>
    <w:rsid w:val="00BC1D36"/>
    <w:rsid w:val="00BC4790"/>
    <w:rsid w:val="00BC5DC7"/>
    <w:rsid w:val="00BC6B8B"/>
    <w:rsid w:val="00BC73D8"/>
    <w:rsid w:val="00BD52D7"/>
    <w:rsid w:val="00BD5AD2"/>
    <w:rsid w:val="00BE22F3"/>
    <w:rsid w:val="00BE5B52"/>
    <w:rsid w:val="00BE7B8D"/>
    <w:rsid w:val="00BF0993"/>
    <w:rsid w:val="00BF10A9"/>
    <w:rsid w:val="00BF1703"/>
    <w:rsid w:val="00BF18BE"/>
    <w:rsid w:val="00BF231C"/>
    <w:rsid w:val="00BF51E5"/>
    <w:rsid w:val="00BF74A6"/>
    <w:rsid w:val="00C013AD"/>
    <w:rsid w:val="00C04904"/>
    <w:rsid w:val="00C056B3"/>
    <w:rsid w:val="00C103E5"/>
    <w:rsid w:val="00C13319"/>
    <w:rsid w:val="00C13EE9"/>
    <w:rsid w:val="00C15F43"/>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470D0"/>
    <w:rsid w:val="00C521D6"/>
    <w:rsid w:val="00C53CBF"/>
    <w:rsid w:val="00C55232"/>
    <w:rsid w:val="00C553A4"/>
    <w:rsid w:val="00C55A06"/>
    <w:rsid w:val="00C55D03"/>
    <w:rsid w:val="00C601BC"/>
    <w:rsid w:val="00C60D7C"/>
    <w:rsid w:val="00C6329F"/>
    <w:rsid w:val="00C63340"/>
    <w:rsid w:val="00C643F9"/>
    <w:rsid w:val="00C64E95"/>
    <w:rsid w:val="00C70B40"/>
    <w:rsid w:val="00C71372"/>
    <w:rsid w:val="00C72410"/>
    <w:rsid w:val="00C7287F"/>
    <w:rsid w:val="00C768D5"/>
    <w:rsid w:val="00C80982"/>
    <w:rsid w:val="00C80CB8"/>
    <w:rsid w:val="00C819F8"/>
    <w:rsid w:val="00C8248C"/>
    <w:rsid w:val="00C84E33"/>
    <w:rsid w:val="00C86D6F"/>
    <w:rsid w:val="00C9017A"/>
    <w:rsid w:val="00C905FC"/>
    <w:rsid w:val="00C92D03"/>
    <w:rsid w:val="00C9319C"/>
    <w:rsid w:val="00C9435D"/>
    <w:rsid w:val="00C94DF2"/>
    <w:rsid w:val="00C96741"/>
    <w:rsid w:val="00CA2D1B"/>
    <w:rsid w:val="00CA375D"/>
    <w:rsid w:val="00CA662A"/>
    <w:rsid w:val="00CA709C"/>
    <w:rsid w:val="00CA7AFD"/>
    <w:rsid w:val="00CA7C3C"/>
    <w:rsid w:val="00CB0189"/>
    <w:rsid w:val="00CB0BA2"/>
    <w:rsid w:val="00CB1A42"/>
    <w:rsid w:val="00CB1B0C"/>
    <w:rsid w:val="00CB1DD7"/>
    <w:rsid w:val="00CB2C0B"/>
    <w:rsid w:val="00CB517D"/>
    <w:rsid w:val="00CC038D"/>
    <w:rsid w:val="00CC08DB"/>
    <w:rsid w:val="00CC39FF"/>
    <w:rsid w:val="00CC3C2F"/>
    <w:rsid w:val="00CC4AC8"/>
    <w:rsid w:val="00CC5233"/>
    <w:rsid w:val="00CC5DE6"/>
    <w:rsid w:val="00CC6850"/>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1C32"/>
    <w:rsid w:val="00CF2947"/>
    <w:rsid w:val="00CF4D9B"/>
    <w:rsid w:val="00CF686F"/>
    <w:rsid w:val="00CF6E60"/>
    <w:rsid w:val="00CF7BCA"/>
    <w:rsid w:val="00CF7FA9"/>
    <w:rsid w:val="00D003AD"/>
    <w:rsid w:val="00D008FD"/>
    <w:rsid w:val="00D0321C"/>
    <w:rsid w:val="00D035EC"/>
    <w:rsid w:val="00D05FAA"/>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4303"/>
    <w:rsid w:val="00D4514F"/>
    <w:rsid w:val="00D451E2"/>
    <w:rsid w:val="00D45E89"/>
    <w:rsid w:val="00D45E8D"/>
    <w:rsid w:val="00D466AE"/>
    <w:rsid w:val="00D4734F"/>
    <w:rsid w:val="00D51BF3"/>
    <w:rsid w:val="00D66846"/>
    <w:rsid w:val="00D675FB"/>
    <w:rsid w:val="00D71F25"/>
    <w:rsid w:val="00D72A9C"/>
    <w:rsid w:val="00D76216"/>
    <w:rsid w:val="00D77031"/>
    <w:rsid w:val="00D77AA6"/>
    <w:rsid w:val="00D83B10"/>
    <w:rsid w:val="00D84941"/>
    <w:rsid w:val="00D84FA1"/>
    <w:rsid w:val="00D851F0"/>
    <w:rsid w:val="00D86DB7"/>
    <w:rsid w:val="00D87E7D"/>
    <w:rsid w:val="00D905EE"/>
    <w:rsid w:val="00D90B90"/>
    <w:rsid w:val="00D911B2"/>
    <w:rsid w:val="00D91C67"/>
    <w:rsid w:val="00D9216E"/>
    <w:rsid w:val="00D926D0"/>
    <w:rsid w:val="00D93030"/>
    <w:rsid w:val="00D950E1"/>
    <w:rsid w:val="00D952A6"/>
    <w:rsid w:val="00D97F99"/>
    <w:rsid w:val="00DA1E08"/>
    <w:rsid w:val="00DA24F8"/>
    <w:rsid w:val="00DA28E8"/>
    <w:rsid w:val="00DA38D3"/>
    <w:rsid w:val="00DA3932"/>
    <w:rsid w:val="00DA3AFC"/>
    <w:rsid w:val="00DA5191"/>
    <w:rsid w:val="00DA570E"/>
    <w:rsid w:val="00DA5927"/>
    <w:rsid w:val="00DA64F8"/>
    <w:rsid w:val="00DA6C15"/>
    <w:rsid w:val="00DB0258"/>
    <w:rsid w:val="00DB38EE"/>
    <w:rsid w:val="00DB498B"/>
    <w:rsid w:val="00DB66CA"/>
    <w:rsid w:val="00DB6BCA"/>
    <w:rsid w:val="00DB73F7"/>
    <w:rsid w:val="00DC0321"/>
    <w:rsid w:val="00DC3067"/>
    <w:rsid w:val="00DC370B"/>
    <w:rsid w:val="00DC4427"/>
    <w:rsid w:val="00DC5B90"/>
    <w:rsid w:val="00DC773A"/>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4A8E"/>
    <w:rsid w:val="00DF5F11"/>
    <w:rsid w:val="00E01138"/>
    <w:rsid w:val="00E02DFB"/>
    <w:rsid w:val="00E030F9"/>
    <w:rsid w:val="00E0311A"/>
    <w:rsid w:val="00E03138"/>
    <w:rsid w:val="00E06404"/>
    <w:rsid w:val="00E065D2"/>
    <w:rsid w:val="00E07BCF"/>
    <w:rsid w:val="00E113CA"/>
    <w:rsid w:val="00E11A85"/>
    <w:rsid w:val="00E12495"/>
    <w:rsid w:val="00E153E0"/>
    <w:rsid w:val="00E15CCD"/>
    <w:rsid w:val="00E202EF"/>
    <w:rsid w:val="00E210B5"/>
    <w:rsid w:val="00E23D99"/>
    <w:rsid w:val="00E2552F"/>
    <w:rsid w:val="00E3137A"/>
    <w:rsid w:val="00E32CCF"/>
    <w:rsid w:val="00E34A98"/>
    <w:rsid w:val="00E3584B"/>
    <w:rsid w:val="00E35D1E"/>
    <w:rsid w:val="00E364F9"/>
    <w:rsid w:val="00E365FA"/>
    <w:rsid w:val="00E36789"/>
    <w:rsid w:val="00E42FCE"/>
    <w:rsid w:val="00E44A83"/>
    <w:rsid w:val="00E502C1"/>
    <w:rsid w:val="00E502DD"/>
    <w:rsid w:val="00E505F3"/>
    <w:rsid w:val="00E50D3A"/>
    <w:rsid w:val="00E51387"/>
    <w:rsid w:val="00E51E68"/>
    <w:rsid w:val="00E52773"/>
    <w:rsid w:val="00E52EFD"/>
    <w:rsid w:val="00E5408A"/>
    <w:rsid w:val="00E543CE"/>
    <w:rsid w:val="00E56800"/>
    <w:rsid w:val="00E60C63"/>
    <w:rsid w:val="00E61F8F"/>
    <w:rsid w:val="00E62FF9"/>
    <w:rsid w:val="00E635D6"/>
    <w:rsid w:val="00E639BC"/>
    <w:rsid w:val="00E664CC"/>
    <w:rsid w:val="00E70388"/>
    <w:rsid w:val="00E70F92"/>
    <w:rsid w:val="00E7306E"/>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34A"/>
    <w:rsid w:val="00EB17DE"/>
    <w:rsid w:val="00EB1E69"/>
    <w:rsid w:val="00EB2086"/>
    <w:rsid w:val="00EB4F73"/>
    <w:rsid w:val="00EB5EDF"/>
    <w:rsid w:val="00EB60FE"/>
    <w:rsid w:val="00EB74DB"/>
    <w:rsid w:val="00EC4AC6"/>
    <w:rsid w:val="00EC5359"/>
    <w:rsid w:val="00EC562A"/>
    <w:rsid w:val="00ED067A"/>
    <w:rsid w:val="00ED2B50"/>
    <w:rsid w:val="00EE0350"/>
    <w:rsid w:val="00EE0719"/>
    <w:rsid w:val="00EE0E80"/>
    <w:rsid w:val="00EE54A6"/>
    <w:rsid w:val="00EE613F"/>
    <w:rsid w:val="00EE6BBE"/>
    <w:rsid w:val="00EE7295"/>
    <w:rsid w:val="00EE7869"/>
    <w:rsid w:val="00EF054A"/>
    <w:rsid w:val="00EF0D8F"/>
    <w:rsid w:val="00EF3235"/>
    <w:rsid w:val="00EF7E72"/>
    <w:rsid w:val="00F06D37"/>
    <w:rsid w:val="00F07B9D"/>
    <w:rsid w:val="00F11586"/>
    <w:rsid w:val="00F1183B"/>
    <w:rsid w:val="00F11C9F"/>
    <w:rsid w:val="00F12263"/>
    <w:rsid w:val="00F128F8"/>
    <w:rsid w:val="00F1409D"/>
    <w:rsid w:val="00F14214"/>
    <w:rsid w:val="00F157A9"/>
    <w:rsid w:val="00F159FB"/>
    <w:rsid w:val="00F25BB6"/>
    <w:rsid w:val="00F26B7E"/>
    <w:rsid w:val="00F27A3B"/>
    <w:rsid w:val="00F33817"/>
    <w:rsid w:val="00F420D5"/>
    <w:rsid w:val="00F451EA"/>
    <w:rsid w:val="00F45447"/>
    <w:rsid w:val="00F456C6"/>
    <w:rsid w:val="00F4577B"/>
    <w:rsid w:val="00F46496"/>
    <w:rsid w:val="00F474D0"/>
    <w:rsid w:val="00F50179"/>
    <w:rsid w:val="00F515EE"/>
    <w:rsid w:val="00F53123"/>
    <w:rsid w:val="00F5331D"/>
    <w:rsid w:val="00F56511"/>
    <w:rsid w:val="00F6194E"/>
    <w:rsid w:val="00F623AC"/>
    <w:rsid w:val="00F6412A"/>
    <w:rsid w:val="00F65893"/>
    <w:rsid w:val="00F66A4A"/>
    <w:rsid w:val="00F70AEC"/>
    <w:rsid w:val="00F71E22"/>
    <w:rsid w:val="00F72142"/>
    <w:rsid w:val="00F72AE7"/>
    <w:rsid w:val="00F81141"/>
    <w:rsid w:val="00F82F6E"/>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2472"/>
    <w:rsid w:val="00FB3311"/>
    <w:rsid w:val="00FB45F1"/>
    <w:rsid w:val="00FB4A72"/>
    <w:rsid w:val="00FB54E8"/>
    <w:rsid w:val="00FB7054"/>
    <w:rsid w:val="00FC17B7"/>
    <w:rsid w:val="00FC2CB7"/>
    <w:rsid w:val="00FC4090"/>
    <w:rsid w:val="00FC55B4"/>
    <w:rsid w:val="00FD00E6"/>
    <w:rsid w:val="00FD09A1"/>
    <w:rsid w:val="00FD2A7C"/>
    <w:rsid w:val="00FD40A2"/>
    <w:rsid w:val="00FD59EB"/>
    <w:rsid w:val="00FD6A9F"/>
    <w:rsid w:val="00FD7299"/>
    <w:rsid w:val="00FE00DD"/>
    <w:rsid w:val="00FE1FBE"/>
    <w:rsid w:val="00FE3901"/>
    <w:rsid w:val="00FE39D3"/>
    <w:rsid w:val="00FE4BCE"/>
    <w:rsid w:val="00FE54AE"/>
    <w:rsid w:val="00FE576A"/>
    <w:rsid w:val="00FE71C7"/>
    <w:rsid w:val="00FE7E79"/>
    <w:rsid w:val="00FF3E7D"/>
    <w:rsid w:val="00FF5B99"/>
    <w:rsid w:val="00FF730C"/>
    <w:rsid w:val="00FF73F4"/>
    <w:rsid w:val="00FF7CE4"/>
    <w:rsid w:val="00FF7E39"/>
    <w:rsid w:val="4C15350E"/>
    <w:rsid w:val="5D5D7913"/>
    <w:rsid w:val="5EB054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4"/>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2 字符"/>
    <w:link w:val="3"/>
    <w:qFormat/>
    <w:uiPriority w:val="0"/>
    <w:rPr>
      <w:rFonts w:ascii="Arial" w:hAnsi="Arial" w:eastAsia="黑体"/>
      <w:b/>
      <w:bCs/>
      <w:kern w:val="2"/>
      <w:sz w:val="32"/>
      <w:szCs w:val="32"/>
    </w:rPr>
  </w:style>
  <w:style w:type="character" w:customStyle="1" w:styleId="35">
    <w:name w:val="标题 1 字符"/>
    <w:link w:val="2"/>
    <w:qFormat/>
    <w:uiPriority w:val="0"/>
    <w:rPr>
      <w:b/>
      <w:bCs/>
      <w:kern w:val="44"/>
      <w:sz w:val="44"/>
      <w:szCs w:val="44"/>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basedOn w:val="1"/>
    <w:qFormat/>
    <w:uiPriority w:val="0"/>
    <w:pPr>
      <w:widowControl/>
      <w:autoSpaceDE w:val="0"/>
      <w:autoSpaceDN w:val="0"/>
      <w:adjustRightInd/>
      <w:spacing w:line="240" w:lineRule="auto"/>
      <w:ind w:firstLine="420" w:firstLineChars="200"/>
    </w:pPr>
    <w:rPr>
      <w:rFonts w:ascii="宋体" w:hAnsi="Times New Roman"/>
      <w:kern w:val="0"/>
    </w:rPr>
  </w:style>
  <w:style w:type="paragraph" w:customStyle="1" w:styleId="231">
    <w:name w:val="一级条标题"/>
    <w:basedOn w:val="1"/>
    <w:next w:val="230"/>
    <w:qFormat/>
    <w:uiPriority w:val="0"/>
    <w:pPr>
      <w:widowControl/>
      <w:adjustRightInd/>
      <w:spacing w:beforeLines="50" w:afterLines="50" w:line="240" w:lineRule="auto"/>
      <w:jc w:val="left"/>
      <w:outlineLvl w:val="2"/>
    </w:pPr>
    <w:rPr>
      <w:rFonts w:ascii="黑体" w:hAnsi="Times New Roman" w:eastAsia="黑体"/>
      <w:kern w:val="0"/>
    </w:rPr>
  </w:style>
  <w:style w:type="paragraph" w:customStyle="1" w:styleId="232">
    <w:name w:val="章标题"/>
    <w:basedOn w:val="1"/>
    <w:next w:val="230"/>
    <w:uiPriority w:val="0"/>
    <w:pPr>
      <w:widowControl/>
      <w:adjustRightInd/>
      <w:spacing w:beforeLines="100" w:afterLines="100" w:line="240" w:lineRule="auto"/>
      <w:outlineLvl w:val="1"/>
    </w:pPr>
    <w:rPr>
      <w:rFonts w:ascii="黑体" w:hAnsi="Times New Roman" w:eastAsia="黑体"/>
      <w:kern w:val="0"/>
    </w:rPr>
  </w:style>
  <w:style w:type="paragraph" w:customStyle="1" w:styleId="233">
    <w:name w:val="二级无"/>
    <w:basedOn w:val="1"/>
    <w:qFormat/>
    <w:uiPriority w:val="0"/>
    <w:pPr>
      <w:widowControl/>
      <w:adjustRightInd/>
      <w:spacing w:line="240" w:lineRule="auto"/>
      <w:jc w:val="left"/>
      <w:outlineLvl w:val="3"/>
    </w:pPr>
    <w:rPr>
      <w:rFonts w:ascii="宋体" w:hAnsi="Times New Roman"/>
      <w:kern w:val="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8711A525A1C418982D46C696685C46F"/>
        <w:style w:val=""/>
        <w:category>
          <w:name w:val="常规"/>
          <w:gallery w:val="placeholder"/>
        </w:category>
        <w:types>
          <w:type w:val="bbPlcHdr"/>
        </w:types>
        <w:behaviors>
          <w:behavior w:val="content"/>
        </w:behaviors>
        <w:description w:val=""/>
        <w:guid w:val="{3A7A0CA7-1F2D-4ECF-AE9D-1595E62B92C9}"/>
      </w:docPartPr>
      <w:docPartBody>
        <w:p>
          <w:pPr>
            <w:pStyle w:val="5"/>
            <w:rPr>
              <w:rFonts w:hint="eastAsia"/>
            </w:rPr>
          </w:pPr>
          <w:r>
            <w:rPr>
              <w:rStyle w:val="4"/>
              <w:rFonts w:hint="eastAsia"/>
            </w:rPr>
            <w:t>单击或点击此处输入文字。</w:t>
          </w:r>
        </w:p>
      </w:docPartBody>
    </w:docPart>
    <w:docPart>
      <w:docPartPr>
        <w:name w:val="C867B10AF3E54C6FB70A97D3226CC80B"/>
        <w:style w:val=""/>
        <w:category>
          <w:name w:val="常规"/>
          <w:gallery w:val="placeholder"/>
        </w:category>
        <w:types>
          <w:type w:val="bbPlcHdr"/>
        </w:types>
        <w:behaviors>
          <w:behavior w:val="content"/>
        </w:behaviors>
        <w:description w:val=""/>
        <w:guid w:val="{C2F7E3DA-AA24-46D0-9B5D-45EEF4AF628C}"/>
      </w:docPartPr>
      <w:docPartBody>
        <w:p>
          <w:pPr>
            <w:pStyle w:val="6"/>
            <w:rPr>
              <w:rFonts w:hint="eastAsia"/>
            </w:rPr>
          </w:pPr>
          <w:r>
            <w:rPr>
              <w:rStyle w:val="4"/>
              <w:rFonts w:hint="eastAsia"/>
            </w:rPr>
            <w:t>选择一项。</w:t>
          </w:r>
        </w:p>
      </w:docPartBody>
    </w:docPart>
    <w:docPart>
      <w:docPartPr>
        <w:name w:val="0C7FB011318642FB8A98CF2BDFA39F09"/>
        <w:style w:val=""/>
        <w:category>
          <w:name w:val="常规"/>
          <w:gallery w:val="placeholder"/>
        </w:category>
        <w:types>
          <w:type w:val="bbPlcHdr"/>
        </w:types>
        <w:behaviors>
          <w:behavior w:val="content"/>
        </w:behaviors>
        <w:description w:val=""/>
        <w:guid w:val="{2B691EDB-8D20-458F-870E-9D24B3E2B43D}"/>
      </w:docPartPr>
      <w:docPartBody>
        <w:p>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DF9"/>
    <w:rsid w:val="00087606"/>
    <w:rsid w:val="00133BF7"/>
    <w:rsid w:val="00177BDC"/>
    <w:rsid w:val="001D6105"/>
    <w:rsid w:val="002103AF"/>
    <w:rsid w:val="002248BB"/>
    <w:rsid w:val="00273CFC"/>
    <w:rsid w:val="00335EAC"/>
    <w:rsid w:val="003D37AF"/>
    <w:rsid w:val="003D4321"/>
    <w:rsid w:val="004011AC"/>
    <w:rsid w:val="00404C5D"/>
    <w:rsid w:val="0049543B"/>
    <w:rsid w:val="004A6CA0"/>
    <w:rsid w:val="004B3894"/>
    <w:rsid w:val="004E104A"/>
    <w:rsid w:val="005115AF"/>
    <w:rsid w:val="0053150B"/>
    <w:rsid w:val="006C37EF"/>
    <w:rsid w:val="00725AA0"/>
    <w:rsid w:val="007401FE"/>
    <w:rsid w:val="007626F9"/>
    <w:rsid w:val="007B2DF9"/>
    <w:rsid w:val="007D6808"/>
    <w:rsid w:val="008A6F81"/>
    <w:rsid w:val="008F2C8A"/>
    <w:rsid w:val="00904961"/>
    <w:rsid w:val="009068BA"/>
    <w:rsid w:val="0097514E"/>
    <w:rsid w:val="009852F9"/>
    <w:rsid w:val="00A311A0"/>
    <w:rsid w:val="00A53BE3"/>
    <w:rsid w:val="00B06D6B"/>
    <w:rsid w:val="00B440F1"/>
    <w:rsid w:val="00B52424"/>
    <w:rsid w:val="00BA5142"/>
    <w:rsid w:val="00BC4D7C"/>
    <w:rsid w:val="00BE1339"/>
    <w:rsid w:val="00C064E4"/>
    <w:rsid w:val="00C64519"/>
    <w:rsid w:val="00CB5205"/>
    <w:rsid w:val="00D87E7D"/>
    <w:rsid w:val="00D938E0"/>
    <w:rsid w:val="00DC1BB9"/>
    <w:rsid w:val="00E113CA"/>
    <w:rsid w:val="00E543CE"/>
    <w:rsid w:val="00FD21EB"/>
    <w:rsid w:val="00FE7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E8711A525A1C418982D46C696685C46F"/>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C867B10AF3E54C6FB70A97D3226CC80B"/>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0C7FB011318642FB8A98CF2BDFA39F09"/>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15</Pages>
  <Words>3927</Words>
  <Characters>4400</Characters>
  <Lines>400</Lines>
  <Paragraphs>396</Paragraphs>
  <TotalTime>951</TotalTime>
  <ScaleCrop>false</ScaleCrop>
  <LinksUpToDate>false</LinksUpToDate>
  <CharactersWithSpaces>7931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2025-01-09T08:47:00Z</dcterms:created>
  <dc:creator>xinke liao</dc:creator>
  <dc:description>&lt;config cover="true" show_menu="true" version="1.0.0" doctype="SDKXY"&gt;_x000d_
&lt;/config&gt;</dc:description>
  <cp:lastModifiedBy>Administrator</cp:lastModifiedBy>
  <cp:lastPrinted>2025-01-07T11:10:00Z</cp:lastPrinted>
  <dcterms:modified xsi:type="dcterms:W3CDTF">2025-05-30T09:15:23Z</dcterms:modified>
  <dc:title>地方标准</dc:title>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eyJoZGlkIjoiNTZjMjYyZTQzNGQ0YzUwMmQxYTJkNzZjNDI1YjA3NTIiLCJ1c2VySWQiOiI0NTkwMjYyMTUifQ==</vt:lpwstr>
  </property>
  <property fmtid="{D5CDD505-2E9C-101B-9397-08002B2CF9AE}" pid="15" name="KSOProductBuildVer">
    <vt:lpwstr>2052-11.8.2.9022</vt:lpwstr>
  </property>
  <property fmtid="{D5CDD505-2E9C-101B-9397-08002B2CF9AE}" pid="16" name="ICV">
    <vt:lpwstr>6388A213D3DA46308C66002C9A777D3E_12</vt:lpwstr>
  </property>
</Properties>
</file>